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218B" w14:textId="77777777" w:rsidR="00867A8C" w:rsidRPr="00B2277D" w:rsidRDefault="00C71A6D">
      <w:pPr>
        <w:rPr>
          <w:color w:val="000000" w:themeColor="text1"/>
        </w:rPr>
      </w:pPr>
      <w:r>
        <w:rPr>
          <w:noProof/>
          <w:color w:val="000000" w:themeColor="text1"/>
        </w:rPr>
        <w:drawing>
          <wp:anchor distT="0" distB="0" distL="114300" distR="114300" simplePos="0" relativeHeight="251658240" behindDoc="0" locked="0" layoutInCell="1" allowOverlap="1" wp14:anchorId="5B83CB6E" wp14:editId="6A202761">
            <wp:simplePos x="0" y="0"/>
            <wp:positionH relativeFrom="column">
              <wp:posOffset>2343150</wp:posOffset>
            </wp:positionH>
            <wp:positionV relativeFrom="paragraph">
              <wp:posOffset>0</wp:posOffset>
            </wp:positionV>
            <wp:extent cx="3942408" cy="1333500"/>
            <wp:effectExtent l="0" t="0" r="1270" b="0"/>
            <wp:wrapThrough wrapText="bothSides">
              <wp:wrapPolygon edited="0">
                <wp:start x="0" y="0"/>
                <wp:lineTo x="0" y="21291"/>
                <wp:lineTo x="21503" y="21291"/>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h's Ark Children's Hospital Charity Logos (landsca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2408" cy="1333500"/>
                    </a:xfrm>
                    <a:prstGeom prst="rect">
                      <a:avLst/>
                    </a:prstGeom>
                  </pic:spPr>
                </pic:pic>
              </a:graphicData>
            </a:graphic>
            <wp14:sizeRelH relativeFrom="page">
              <wp14:pctWidth>0</wp14:pctWidth>
            </wp14:sizeRelH>
            <wp14:sizeRelV relativeFrom="page">
              <wp14:pctHeight>0</wp14:pctHeight>
            </wp14:sizeRelV>
          </wp:anchor>
        </w:drawing>
      </w:r>
    </w:p>
    <w:p w14:paraId="6621A39E" w14:textId="77777777" w:rsidR="00C71A6D" w:rsidRDefault="00C71A6D">
      <w:pPr>
        <w:rPr>
          <w:b/>
          <w:color w:val="000000" w:themeColor="text1"/>
          <w:sz w:val="24"/>
          <w:szCs w:val="24"/>
        </w:rPr>
      </w:pPr>
    </w:p>
    <w:p w14:paraId="338EC13C" w14:textId="77777777" w:rsidR="00C71A6D" w:rsidRDefault="00C71A6D">
      <w:pPr>
        <w:rPr>
          <w:b/>
          <w:color w:val="000000" w:themeColor="text1"/>
          <w:sz w:val="24"/>
          <w:szCs w:val="24"/>
        </w:rPr>
      </w:pPr>
    </w:p>
    <w:p w14:paraId="0697F6AA" w14:textId="77777777" w:rsidR="00C71A6D" w:rsidRDefault="00C71A6D">
      <w:pPr>
        <w:rPr>
          <w:b/>
          <w:color w:val="000000" w:themeColor="text1"/>
          <w:sz w:val="24"/>
          <w:szCs w:val="24"/>
        </w:rPr>
      </w:pPr>
    </w:p>
    <w:p w14:paraId="0EDE7F66" w14:textId="77777777" w:rsidR="00C71A6D" w:rsidRDefault="00C71A6D">
      <w:pPr>
        <w:rPr>
          <w:b/>
          <w:color w:val="000000" w:themeColor="text1"/>
          <w:sz w:val="24"/>
          <w:szCs w:val="24"/>
        </w:rPr>
      </w:pPr>
    </w:p>
    <w:p w14:paraId="08CA22E8" w14:textId="77777777" w:rsidR="00C71A6D" w:rsidRDefault="00C71A6D">
      <w:pPr>
        <w:rPr>
          <w:b/>
          <w:color w:val="000000" w:themeColor="text1"/>
          <w:sz w:val="24"/>
          <w:szCs w:val="24"/>
        </w:rPr>
      </w:pPr>
    </w:p>
    <w:p w14:paraId="4DA9D042" w14:textId="77777777" w:rsidR="00C71A6D" w:rsidRDefault="00C71A6D">
      <w:pPr>
        <w:rPr>
          <w:b/>
          <w:color w:val="000000" w:themeColor="text1"/>
          <w:sz w:val="24"/>
          <w:szCs w:val="24"/>
        </w:rPr>
      </w:pPr>
    </w:p>
    <w:p w14:paraId="06A753BD" w14:textId="77777777" w:rsidR="00C71A6D" w:rsidRDefault="00C71A6D">
      <w:pPr>
        <w:rPr>
          <w:b/>
          <w:color w:val="000000" w:themeColor="text1"/>
          <w:sz w:val="24"/>
          <w:szCs w:val="24"/>
        </w:rPr>
      </w:pPr>
    </w:p>
    <w:p w14:paraId="5C443261" w14:textId="77777777" w:rsidR="00C71A6D" w:rsidRPr="00B136BA" w:rsidRDefault="00C71A6D">
      <w:pPr>
        <w:rPr>
          <w:b/>
          <w:color w:val="000000" w:themeColor="text1"/>
        </w:rPr>
      </w:pPr>
    </w:p>
    <w:p w14:paraId="3F4DA056" w14:textId="20051719" w:rsidR="00637A56" w:rsidRPr="00BC3CAF" w:rsidRDefault="000B7709">
      <w:pPr>
        <w:rPr>
          <w:bCs/>
          <w:color w:val="000000" w:themeColor="text1"/>
        </w:rPr>
      </w:pPr>
      <w:r w:rsidRPr="00B136BA">
        <w:rPr>
          <w:b/>
          <w:color w:val="000000" w:themeColor="text1"/>
        </w:rPr>
        <w:t xml:space="preserve">Job title:   </w:t>
      </w:r>
      <w:r w:rsidR="00B2277D" w:rsidRPr="00B136BA">
        <w:rPr>
          <w:b/>
          <w:color w:val="000000" w:themeColor="text1"/>
        </w:rPr>
        <w:tab/>
      </w:r>
      <w:r w:rsidR="00BC3CAF" w:rsidRPr="00BC3CAF">
        <w:rPr>
          <w:bCs/>
          <w:color w:val="000000" w:themeColor="text1"/>
        </w:rPr>
        <w:t xml:space="preserve">Community </w:t>
      </w:r>
      <w:r w:rsidR="00CC6969">
        <w:rPr>
          <w:bCs/>
          <w:color w:val="000000" w:themeColor="text1"/>
        </w:rPr>
        <w:t>Fundraiser</w:t>
      </w:r>
    </w:p>
    <w:p w14:paraId="200CC8B4" w14:textId="6562CB1F" w:rsidR="00637A56" w:rsidRPr="00B136BA" w:rsidRDefault="000B7709" w:rsidP="00A9224E">
      <w:pPr>
        <w:ind w:left="1440" w:hanging="1440"/>
        <w:rPr>
          <w:b/>
          <w:color w:val="000000" w:themeColor="text1"/>
        </w:rPr>
      </w:pPr>
      <w:r w:rsidRPr="00B136BA">
        <w:rPr>
          <w:b/>
          <w:color w:val="000000" w:themeColor="text1"/>
        </w:rPr>
        <w:t xml:space="preserve">Location:  </w:t>
      </w:r>
      <w:r w:rsidR="00BC3CAF">
        <w:rPr>
          <w:b/>
          <w:color w:val="000000" w:themeColor="text1"/>
        </w:rPr>
        <w:tab/>
      </w:r>
      <w:r w:rsidRPr="00B136BA">
        <w:rPr>
          <w:color w:val="000000" w:themeColor="text1"/>
        </w:rPr>
        <w:t>Noah’s Ark Charity, Noah’s Ark Children’</w:t>
      </w:r>
      <w:r w:rsidR="00B2277D" w:rsidRPr="00B136BA">
        <w:rPr>
          <w:color w:val="000000" w:themeColor="text1"/>
        </w:rPr>
        <w:t>s Hospital for Wales</w:t>
      </w:r>
      <w:r w:rsidR="00C14E74" w:rsidRPr="00B136BA">
        <w:rPr>
          <w:color w:val="000000" w:themeColor="text1"/>
        </w:rPr>
        <w:t>, Cardiff</w:t>
      </w:r>
      <w:r w:rsidR="00A9224E">
        <w:rPr>
          <w:color w:val="000000" w:themeColor="text1"/>
        </w:rPr>
        <w:t xml:space="preserve"> (Currently </w:t>
      </w:r>
      <w:r w:rsidR="00CC6969">
        <w:rPr>
          <w:color w:val="000000" w:themeColor="text1"/>
        </w:rPr>
        <w:t>hybrid working with some working from home, some in the office and some out in the community</w:t>
      </w:r>
      <w:r w:rsidR="00A9224E">
        <w:rPr>
          <w:color w:val="000000" w:themeColor="text1"/>
        </w:rPr>
        <w:t>)</w:t>
      </w:r>
    </w:p>
    <w:p w14:paraId="257C637B" w14:textId="508ECF21" w:rsidR="000B7709" w:rsidRPr="00B136BA" w:rsidRDefault="000B7709" w:rsidP="00B2277D">
      <w:pPr>
        <w:ind w:left="2880" w:hanging="2880"/>
        <w:rPr>
          <w:color w:val="000000" w:themeColor="text1"/>
        </w:rPr>
      </w:pPr>
      <w:r w:rsidRPr="00B136BA">
        <w:rPr>
          <w:b/>
          <w:color w:val="000000" w:themeColor="text1"/>
        </w:rPr>
        <w:t>Contract:</w:t>
      </w:r>
      <w:r w:rsidR="00BC3CAF">
        <w:rPr>
          <w:b/>
          <w:color w:val="000000" w:themeColor="text1"/>
        </w:rPr>
        <w:t xml:space="preserve">            </w:t>
      </w:r>
      <w:r w:rsidR="00C514B8">
        <w:rPr>
          <w:color w:val="000000" w:themeColor="text1"/>
        </w:rPr>
        <w:t xml:space="preserve">12 </w:t>
      </w:r>
      <w:r w:rsidR="00CC6969">
        <w:rPr>
          <w:color w:val="000000" w:themeColor="text1"/>
        </w:rPr>
        <w:t>month contract</w:t>
      </w:r>
    </w:p>
    <w:p w14:paraId="3001211A" w14:textId="586E334D" w:rsidR="00E77029" w:rsidRDefault="00E77029" w:rsidP="00B2277D">
      <w:pPr>
        <w:ind w:left="2880" w:hanging="2880"/>
        <w:rPr>
          <w:color w:val="000000" w:themeColor="text1"/>
        </w:rPr>
      </w:pPr>
      <w:r w:rsidRPr="00B136BA">
        <w:rPr>
          <w:b/>
          <w:color w:val="000000" w:themeColor="text1"/>
        </w:rPr>
        <w:t>Job type:</w:t>
      </w:r>
      <w:r w:rsidRPr="00B136BA">
        <w:rPr>
          <w:color w:val="000000" w:themeColor="text1"/>
        </w:rPr>
        <w:t xml:space="preserve">           </w:t>
      </w:r>
      <w:r w:rsidR="00BC3CAF">
        <w:rPr>
          <w:color w:val="000000" w:themeColor="text1"/>
        </w:rPr>
        <w:t xml:space="preserve"> </w:t>
      </w:r>
      <w:r w:rsidRPr="00B136BA">
        <w:rPr>
          <w:color w:val="000000" w:themeColor="text1"/>
        </w:rPr>
        <w:t>Full time</w:t>
      </w:r>
      <w:r w:rsidR="00AF5ECD" w:rsidRPr="00B136BA">
        <w:rPr>
          <w:color w:val="000000" w:themeColor="text1"/>
        </w:rPr>
        <w:t xml:space="preserve"> (37.5 hours a week) with some flexible working required</w:t>
      </w:r>
    </w:p>
    <w:p w14:paraId="16B2ECD6" w14:textId="66F7C82B" w:rsidR="0082071B" w:rsidRPr="00B136BA" w:rsidRDefault="0082071B" w:rsidP="00B2277D">
      <w:pPr>
        <w:ind w:left="2880" w:hanging="2880"/>
        <w:rPr>
          <w:color w:val="000000" w:themeColor="text1"/>
        </w:rPr>
      </w:pPr>
      <w:r>
        <w:rPr>
          <w:b/>
          <w:color w:val="000000" w:themeColor="text1"/>
        </w:rPr>
        <w:t>Reports to:</w:t>
      </w:r>
      <w:r>
        <w:rPr>
          <w:color w:val="000000" w:themeColor="text1"/>
        </w:rPr>
        <w:t xml:space="preserve">        Fundraising Development Manager</w:t>
      </w:r>
    </w:p>
    <w:p w14:paraId="365FBDDC" w14:textId="58E4B793" w:rsidR="000B7709" w:rsidRDefault="000B7709">
      <w:pPr>
        <w:rPr>
          <w:rFonts w:asciiTheme="minorHAnsi" w:hAnsiTheme="minorHAnsi"/>
          <w:color w:val="000000" w:themeColor="text1"/>
        </w:rPr>
      </w:pPr>
      <w:r w:rsidRPr="00B136BA">
        <w:rPr>
          <w:b/>
          <w:color w:val="000000" w:themeColor="text1"/>
        </w:rPr>
        <w:t>Salary</w:t>
      </w:r>
      <w:r w:rsidRPr="00B136BA">
        <w:rPr>
          <w:rFonts w:asciiTheme="minorHAnsi" w:hAnsiTheme="minorHAnsi"/>
          <w:b/>
          <w:color w:val="000000" w:themeColor="text1"/>
        </w:rPr>
        <w:t xml:space="preserve">:      </w:t>
      </w:r>
      <w:r w:rsidR="009440AC">
        <w:rPr>
          <w:rFonts w:asciiTheme="minorHAnsi" w:hAnsiTheme="minorHAnsi"/>
          <w:b/>
          <w:color w:val="000000" w:themeColor="text1"/>
        </w:rPr>
        <w:t xml:space="preserve">         </w:t>
      </w:r>
      <w:r w:rsidR="00BC3CAF">
        <w:rPr>
          <w:rFonts w:asciiTheme="minorHAnsi" w:hAnsiTheme="minorHAnsi"/>
          <w:b/>
          <w:color w:val="000000" w:themeColor="text1"/>
        </w:rPr>
        <w:t xml:space="preserve"> </w:t>
      </w:r>
      <w:r w:rsidR="00A9224E">
        <w:rPr>
          <w:rFonts w:asciiTheme="minorHAnsi" w:hAnsiTheme="minorHAnsi"/>
          <w:color w:val="000000" w:themeColor="text1"/>
        </w:rPr>
        <w:t>£2</w:t>
      </w:r>
      <w:r w:rsidR="00CC6969">
        <w:rPr>
          <w:rFonts w:asciiTheme="minorHAnsi" w:hAnsiTheme="minorHAnsi"/>
          <w:color w:val="000000" w:themeColor="text1"/>
        </w:rPr>
        <w:t>5</w:t>
      </w:r>
      <w:r w:rsidR="00172131">
        <w:rPr>
          <w:rFonts w:asciiTheme="minorHAnsi" w:hAnsiTheme="minorHAnsi"/>
          <w:color w:val="000000" w:themeColor="text1"/>
        </w:rPr>
        <w:t>,000</w:t>
      </w:r>
    </w:p>
    <w:p w14:paraId="59637AE3" w14:textId="77777777" w:rsidR="0082071B" w:rsidRPr="00B136BA" w:rsidRDefault="0082071B">
      <w:pPr>
        <w:rPr>
          <w:rFonts w:asciiTheme="minorHAnsi" w:hAnsiTheme="minorHAnsi"/>
          <w:b/>
          <w:bCs/>
          <w:color w:val="000000" w:themeColor="text1"/>
        </w:rPr>
      </w:pPr>
    </w:p>
    <w:p w14:paraId="12036B7B" w14:textId="77777777" w:rsidR="00E77029" w:rsidRPr="00B136BA" w:rsidRDefault="00E77029" w:rsidP="00B2277D">
      <w:pPr>
        <w:spacing w:after="150"/>
        <w:rPr>
          <w:b/>
          <w:color w:val="000000" w:themeColor="text1"/>
        </w:rPr>
      </w:pPr>
    </w:p>
    <w:p w14:paraId="283EF6E5" w14:textId="77777777" w:rsidR="00B2277D" w:rsidRPr="00B136BA" w:rsidRDefault="00B2277D" w:rsidP="00B2277D">
      <w:pPr>
        <w:spacing w:after="150"/>
        <w:rPr>
          <w:rFonts w:asciiTheme="minorHAnsi" w:eastAsia="Times New Roman" w:hAnsiTheme="minorHAnsi" w:cs="Arial"/>
          <w:color w:val="000000" w:themeColor="text1"/>
        </w:rPr>
      </w:pPr>
      <w:r w:rsidRPr="00B136BA">
        <w:rPr>
          <w:b/>
          <w:color w:val="000000" w:themeColor="text1"/>
          <w:sz w:val="28"/>
          <w:szCs w:val="28"/>
        </w:rPr>
        <w:t>Introduction</w:t>
      </w:r>
      <w:r w:rsidRPr="00B136BA">
        <w:rPr>
          <w:b/>
          <w:color w:val="000000" w:themeColor="text1"/>
        </w:rPr>
        <w:br/>
      </w:r>
      <w:r w:rsidR="00E77029" w:rsidRPr="00B136BA">
        <w:rPr>
          <w:rFonts w:asciiTheme="minorHAnsi" w:eastAsia="Times New Roman" w:hAnsiTheme="minorHAnsi" w:cs="Arial"/>
          <w:color w:val="000000" w:themeColor="text1"/>
        </w:rPr>
        <w:t>The Noah’s Ark C</w:t>
      </w:r>
      <w:r w:rsidRPr="00B136BA">
        <w:rPr>
          <w:rFonts w:asciiTheme="minorHAnsi" w:eastAsia="Times New Roman" w:hAnsiTheme="minorHAnsi" w:cs="Arial"/>
          <w:color w:val="000000" w:themeColor="text1"/>
        </w:rPr>
        <w:t>harity supports the Noah’s Ark Children’s Hospital for Wales in providing world class care, helping to ensure the best outcome and experience possible for children and their families.</w:t>
      </w:r>
    </w:p>
    <w:p w14:paraId="1292854A" w14:textId="77777777" w:rsidR="00E77029" w:rsidRPr="00B136BA" w:rsidRDefault="00911C30" w:rsidP="00E77029">
      <w:pPr>
        <w:spacing w:after="150"/>
        <w:rPr>
          <w:rFonts w:asciiTheme="minorHAnsi" w:eastAsia="Times New Roman" w:hAnsiTheme="minorHAnsi" w:cs="Arial"/>
          <w:color w:val="000000" w:themeColor="text1"/>
        </w:rPr>
      </w:pPr>
      <w:r>
        <w:rPr>
          <w:rFonts w:asciiTheme="minorHAnsi" w:eastAsia="Times New Roman" w:hAnsiTheme="minorHAnsi" w:cs="Arial"/>
          <w:color w:val="000000" w:themeColor="text1"/>
        </w:rPr>
        <w:t>Having raised more than £22</w:t>
      </w:r>
      <w:r w:rsidR="00B2277D" w:rsidRPr="00B136BA">
        <w:rPr>
          <w:rFonts w:asciiTheme="minorHAnsi" w:eastAsia="Times New Roman" w:hAnsiTheme="minorHAnsi" w:cs="Arial"/>
          <w:color w:val="000000" w:themeColor="text1"/>
        </w:rPr>
        <w:t xml:space="preserve"> million to build and equip the hospital, today we continue to work hand in hand with the NHS, providing funding for the most up to date equipment and facilities. We also fund support services for families like the play specialist team, who help children be children, despite the difficulties they are facing.</w:t>
      </w:r>
    </w:p>
    <w:p w14:paraId="1A10100C" w14:textId="73094586" w:rsidR="00911C30" w:rsidRPr="00911C30" w:rsidRDefault="00911C30" w:rsidP="00911C30">
      <w:pPr>
        <w:rPr>
          <w:rFonts w:asciiTheme="minorHAnsi" w:eastAsia="Times New Roman" w:hAnsiTheme="minorHAnsi"/>
          <w:color w:val="000000" w:themeColor="text1"/>
        </w:rPr>
      </w:pPr>
      <w:r w:rsidRPr="00911C30">
        <w:rPr>
          <w:rFonts w:asciiTheme="minorHAnsi" w:eastAsia="Times New Roman" w:hAnsiTheme="minorHAnsi"/>
          <w:color w:val="000000" w:themeColor="text1"/>
        </w:rPr>
        <w:t>This is an opportunity for a driven</w:t>
      </w:r>
      <w:r w:rsidR="00CC6969">
        <w:rPr>
          <w:rFonts w:asciiTheme="minorHAnsi" w:eastAsia="Times New Roman" w:hAnsiTheme="minorHAnsi"/>
          <w:color w:val="000000" w:themeColor="text1"/>
        </w:rPr>
        <w:t xml:space="preserve"> </w:t>
      </w:r>
      <w:r w:rsidR="00AD3D74">
        <w:rPr>
          <w:rFonts w:asciiTheme="minorHAnsi" w:eastAsia="Times New Roman" w:hAnsiTheme="minorHAnsi"/>
          <w:color w:val="000000" w:themeColor="text1"/>
        </w:rPr>
        <w:t>individual</w:t>
      </w:r>
      <w:r w:rsidRPr="00911C30">
        <w:rPr>
          <w:rFonts w:asciiTheme="minorHAnsi" w:eastAsia="Times New Roman" w:hAnsiTheme="minorHAnsi"/>
          <w:color w:val="000000" w:themeColor="text1"/>
        </w:rPr>
        <w:t xml:space="preserve"> to join a small but highly motivated team.  This is a ‘hands on’ role which offers a real opportunity to see the impact that your work and that of the wider charity has on the children and families we support. </w:t>
      </w:r>
    </w:p>
    <w:p w14:paraId="75445D9E" w14:textId="77777777" w:rsidR="00E77029" w:rsidRPr="00B136BA" w:rsidRDefault="00E77029" w:rsidP="00E77029">
      <w:pPr>
        <w:rPr>
          <w:rFonts w:asciiTheme="minorHAnsi" w:eastAsia="Times New Roman" w:hAnsiTheme="minorHAnsi"/>
          <w:color w:val="000000" w:themeColor="text1"/>
        </w:rPr>
      </w:pPr>
    </w:p>
    <w:p w14:paraId="5AC87E9E" w14:textId="77777777" w:rsidR="007A0FD0" w:rsidRPr="00B136BA" w:rsidRDefault="007A0FD0" w:rsidP="00E77029">
      <w:pPr>
        <w:rPr>
          <w:b/>
          <w:color w:val="000000" w:themeColor="text1"/>
        </w:rPr>
      </w:pPr>
    </w:p>
    <w:p w14:paraId="58AE55EE" w14:textId="77777777" w:rsidR="007A0FD0" w:rsidRPr="00B136BA" w:rsidRDefault="007A0FD0" w:rsidP="00E77029">
      <w:pPr>
        <w:rPr>
          <w:b/>
          <w:color w:val="000000" w:themeColor="text1"/>
          <w:sz w:val="28"/>
          <w:szCs w:val="28"/>
        </w:rPr>
      </w:pPr>
      <w:r w:rsidRPr="00B136BA">
        <w:rPr>
          <w:b/>
          <w:color w:val="000000" w:themeColor="text1"/>
          <w:sz w:val="28"/>
          <w:szCs w:val="28"/>
        </w:rPr>
        <w:t xml:space="preserve">Scope of role </w:t>
      </w:r>
    </w:p>
    <w:p w14:paraId="33235FD5" w14:textId="0D73CD73" w:rsidR="00FA51F0" w:rsidRDefault="00911C30" w:rsidP="007A0FD0">
      <w:pPr>
        <w:tabs>
          <w:tab w:val="left" w:pos="1050"/>
        </w:tabs>
        <w:rPr>
          <w:color w:val="000000" w:themeColor="text1"/>
        </w:rPr>
      </w:pPr>
      <w:r>
        <w:rPr>
          <w:color w:val="000000" w:themeColor="text1"/>
        </w:rPr>
        <w:t xml:space="preserve">The </w:t>
      </w:r>
      <w:r w:rsidR="00353D23">
        <w:rPr>
          <w:color w:val="000000" w:themeColor="text1"/>
        </w:rPr>
        <w:t>Community Fundrais</w:t>
      </w:r>
      <w:r w:rsidR="00CC6969">
        <w:rPr>
          <w:color w:val="000000" w:themeColor="text1"/>
        </w:rPr>
        <w:t>er</w:t>
      </w:r>
      <w:r w:rsidR="007A0FD0" w:rsidRPr="00B136BA">
        <w:rPr>
          <w:color w:val="000000" w:themeColor="text1"/>
        </w:rPr>
        <w:t xml:space="preserve"> will </w:t>
      </w:r>
      <w:r w:rsidR="00A40E25">
        <w:rPr>
          <w:color w:val="000000" w:themeColor="text1"/>
        </w:rPr>
        <w:t xml:space="preserve">sit within the fundraising team and will work alongside the </w:t>
      </w:r>
      <w:r w:rsidR="00CC6969">
        <w:rPr>
          <w:color w:val="000000" w:themeColor="text1"/>
        </w:rPr>
        <w:t xml:space="preserve">Fundraising Development Manager, playing </w:t>
      </w:r>
      <w:r w:rsidR="00353D23">
        <w:rPr>
          <w:color w:val="000000" w:themeColor="text1"/>
        </w:rPr>
        <w:t xml:space="preserve">a pivotal role in building community fundraising </w:t>
      </w:r>
      <w:r w:rsidR="002558EA">
        <w:rPr>
          <w:color w:val="000000" w:themeColor="text1"/>
        </w:rPr>
        <w:t>and implementing the volunteering strategy</w:t>
      </w:r>
      <w:r w:rsidR="00626E3E">
        <w:rPr>
          <w:color w:val="000000" w:themeColor="text1"/>
        </w:rPr>
        <w:t xml:space="preserve">, whilst also providing excellent supporter care. </w:t>
      </w:r>
    </w:p>
    <w:p w14:paraId="26B67F4E" w14:textId="2B1EA28C" w:rsidR="00637A56" w:rsidRDefault="00626E3E" w:rsidP="00626E3E">
      <w:pPr>
        <w:tabs>
          <w:tab w:val="left" w:pos="1050"/>
        </w:tabs>
        <w:rPr>
          <w:color w:val="000000" w:themeColor="text1"/>
        </w:rPr>
      </w:pPr>
      <w:r>
        <w:rPr>
          <w:color w:val="000000" w:themeColor="text1"/>
        </w:rPr>
        <w:t xml:space="preserve">The </w:t>
      </w:r>
      <w:r w:rsidR="00542BD1">
        <w:rPr>
          <w:color w:val="000000" w:themeColor="text1"/>
        </w:rPr>
        <w:t xml:space="preserve">role will contribute both directly and indirectly to the </w:t>
      </w:r>
      <w:r w:rsidR="00FF6024" w:rsidRPr="00B136BA">
        <w:rPr>
          <w:color w:val="000000" w:themeColor="text1"/>
        </w:rPr>
        <w:t xml:space="preserve">financial growth </w:t>
      </w:r>
      <w:r w:rsidR="00C8061D">
        <w:rPr>
          <w:color w:val="000000" w:themeColor="text1"/>
        </w:rPr>
        <w:t>of</w:t>
      </w:r>
      <w:r w:rsidR="00FF6024" w:rsidRPr="00B136BA">
        <w:rPr>
          <w:color w:val="000000" w:themeColor="text1"/>
        </w:rPr>
        <w:t xml:space="preserve"> the Noah’s Ark Childre</w:t>
      </w:r>
      <w:r w:rsidR="00542BD1">
        <w:rPr>
          <w:color w:val="000000" w:themeColor="text1"/>
        </w:rPr>
        <w:t>n’s Hospital Charit</w:t>
      </w:r>
      <w:r>
        <w:rPr>
          <w:color w:val="000000" w:themeColor="text1"/>
        </w:rPr>
        <w:t>y</w:t>
      </w:r>
      <w:r w:rsidR="003A6576">
        <w:rPr>
          <w:color w:val="000000" w:themeColor="text1"/>
        </w:rPr>
        <w:t xml:space="preserve"> as </w:t>
      </w:r>
      <w:r>
        <w:rPr>
          <w:color w:val="000000" w:themeColor="text1"/>
        </w:rPr>
        <w:t>community fundraising activit</w:t>
      </w:r>
      <w:r w:rsidR="003A6576">
        <w:rPr>
          <w:color w:val="000000" w:themeColor="text1"/>
        </w:rPr>
        <w:t xml:space="preserve">ies are driven forward. </w:t>
      </w:r>
    </w:p>
    <w:p w14:paraId="3CD2A692" w14:textId="77777777" w:rsidR="001C531A" w:rsidRDefault="001C531A" w:rsidP="00626E3E">
      <w:pPr>
        <w:tabs>
          <w:tab w:val="left" w:pos="1050"/>
        </w:tabs>
        <w:rPr>
          <w:color w:val="000000" w:themeColor="text1"/>
        </w:rPr>
      </w:pPr>
    </w:p>
    <w:p w14:paraId="0555F503" w14:textId="3432B2FE" w:rsidR="001C531A" w:rsidRPr="001C531A" w:rsidRDefault="001C531A" w:rsidP="001C531A">
      <w:pPr>
        <w:jc w:val="both"/>
        <w:rPr>
          <w:rFonts w:asciiTheme="minorHAnsi" w:hAnsiTheme="minorHAnsi" w:cstheme="minorHAnsi"/>
          <w:b/>
          <w:bCs/>
          <w:color w:val="000000"/>
          <w:sz w:val="28"/>
          <w:szCs w:val="28"/>
        </w:rPr>
      </w:pPr>
      <w:r w:rsidRPr="001C531A">
        <w:rPr>
          <w:rFonts w:cstheme="minorHAnsi"/>
          <w:b/>
          <w:bCs/>
          <w:color w:val="000000"/>
          <w:sz w:val="28"/>
          <w:szCs w:val="28"/>
        </w:rPr>
        <w:t>Relationship to Cardiff and Val</w:t>
      </w:r>
      <w:r>
        <w:rPr>
          <w:rFonts w:cstheme="minorHAnsi"/>
          <w:b/>
          <w:bCs/>
          <w:color w:val="000000"/>
          <w:sz w:val="28"/>
          <w:szCs w:val="28"/>
        </w:rPr>
        <w:t>e University Health Board (UHB)</w:t>
      </w:r>
    </w:p>
    <w:p w14:paraId="4DA52518" w14:textId="77777777" w:rsidR="001C531A" w:rsidRDefault="001C531A" w:rsidP="001C531A">
      <w:pPr>
        <w:pStyle w:val="Subtitle"/>
        <w:jc w:val="both"/>
        <w:rPr>
          <w:rFonts w:asciiTheme="minorHAnsi" w:hAnsiTheme="minorHAnsi" w:cstheme="minorHAnsi"/>
          <w:b w:val="0"/>
          <w:bCs/>
          <w:color w:val="000000"/>
          <w:sz w:val="22"/>
          <w:szCs w:val="22"/>
        </w:rPr>
      </w:pPr>
      <w:r>
        <w:rPr>
          <w:rFonts w:asciiTheme="minorHAnsi" w:hAnsiTheme="minorHAnsi" w:cstheme="minorHAnsi"/>
          <w:b w:val="0"/>
          <w:bCs/>
          <w:color w:val="000000"/>
          <w:sz w:val="22"/>
          <w:szCs w:val="22"/>
        </w:rPr>
        <w:t xml:space="preserve">The charity is independent of but works closely with UHB and is based in the Noah’s Ark Children’s Hospital Wales - operated and managed by the health board.   As such, we agree to abide by the UHB’s core values and example behaviours, shown below, and are guided by their operational policies. </w:t>
      </w:r>
    </w:p>
    <w:p w14:paraId="538CDB9D" w14:textId="77777777" w:rsidR="001C531A" w:rsidRDefault="001C531A" w:rsidP="001C531A">
      <w:pPr>
        <w:pStyle w:val="Subtitle"/>
        <w:jc w:val="both"/>
        <w:rPr>
          <w:rFonts w:asciiTheme="minorHAnsi" w:hAnsiTheme="minorHAnsi" w:cstheme="minorHAnsi"/>
          <w:b w:val="0"/>
          <w:bCs/>
          <w:color w:val="000000"/>
          <w:sz w:val="22"/>
          <w:szCs w:val="22"/>
        </w:rPr>
      </w:pPr>
    </w:p>
    <w:p w14:paraId="5DD20454" w14:textId="77777777" w:rsidR="001C531A" w:rsidRDefault="001C531A" w:rsidP="001C531A">
      <w:pPr>
        <w:pStyle w:val="Subtitle"/>
        <w:jc w:val="both"/>
        <w:rPr>
          <w:rFonts w:asciiTheme="minorHAnsi" w:hAnsiTheme="minorHAnsi" w:cstheme="minorHAnsi"/>
          <w:b w:val="0"/>
          <w:bCs/>
          <w:color w:val="000000"/>
          <w:sz w:val="22"/>
          <w:szCs w:val="22"/>
        </w:rPr>
      </w:pPr>
      <w:r>
        <w:rPr>
          <w:rFonts w:asciiTheme="minorHAnsi" w:hAnsiTheme="minorHAnsi" w:cstheme="minorHAnsi"/>
          <w:b w:val="0"/>
          <w:bCs/>
          <w:sz w:val="22"/>
          <w:szCs w:val="22"/>
        </w:rPr>
        <w:t xml:space="preserve">Our values guide the way we work and the way we behave with others.  Post holders will be </w:t>
      </w:r>
      <w:r>
        <w:rPr>
          <w:rFonts w:asciiTheme="minorHAnsi" w:hAnsiTheme="minorHAnsi" w:cstheme="minorHAnsi"/>
          <w:b w:val="0"/>
          <w:bCs/>
          <w:color w:val="000000"/>
          <w:sz w:val="22"/>
          <w:szCs w:val="22"/>
        </w:rPr>
        <w:t>always expected to behave in accordance with our values demonstrating commitment to the delivery of high-quality services to patients.</w:t>
      </w:r>
    </w:p>
    <w:p w14:paraId="13565DB3" w14:textId="77777777" w:rsidR="001C531A" w:rsidRDefault="001C531A" w:rsidP="001C531A">
      <w:pPr>
        <w:jc w:val="both"/>
        <w:rPr>
          <w:rFonts w:asciiTheme="minorHAnsi" w:hAnsiTheme="minorHAnsi" w:cstheme="minorHAnsi"/>
          <w:color w:val="000000"/>
        </w:rPr>
      </w:pPr>
    </w:p>
    <w:tbl>
      <w:tblPr>
        <w:tblStyle w:val="GridTable2-Accent1"/>
        <w:tblW w:w="8814" w:type="dxa"/>
        <w:tblLook w:val="04A0" w:firstRow="1" w:lastRow="0" w:firstColumn="1" w:lastColumn="0" w:noHBand="0" w:noVBand="1"/>
      </w:tblPr>
      <w:tblGrid>
        <w:gridCol w:w="3969"/>
        <w:gridCol w:w="4845"/>
      </w:tblGrid>
      <w:tr w:rsidR="001C531A" w14:paraId="028BEA4F" w14:textId="77777777" w:rsidTr="001C531A">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3969" w:type="dxa"/>
            <w:tcBorders>
              <w:left w:val="nil"/>
            </w:tcBorders>
          </w:tcPr>
          <w:p w14:paraId="735545FC" w14:textId="77777777" w:rsidR="001C531A" w:rsidRDefault="001C531A">
            <w:pPr>
              <w:jc w:val="both"/>
              <w:rPr>
                <w:rFonts w:cstheme="minorHAnsi"/>
                <w:color w:val="1F4E79" w:themeColor="accent1" w:themeShade="80"/>
              </w:rPr>
            </w:pPr>
          </w:p>
        </w:tc>
        <w:tc>
          <w:tcPr>
            <w:tcW w:w="4845" w:type="dxa"/>
            <w:tcBorders>
              <w:right w:val="nil"/>
            </w:tcBorders>
          </w:tcPr>
          <w:p w14:paraId="296AD576" w14:textId="77777777" w:rsidR="001C531A" w:rsidRDefault="001C531A">
            <w:pPr>
              <w:jc w:val="both"/>
              <w:cnfStyle w:val="100000000000" w:firstRow="1" w:lastRow="0" w:firstColumn="0" w:lastColumn="0" w:oddVBand="0" w:evenVBand="0" w:oddHBand="0" w:evenHBand="0" w:firstRowFirstColumn="0" w:firstRowLastColumn="0" w:lastRowFirstColumn="0" w:lastRowLastColumn="0"/>
              <w:rPr>
                <w:rFonts w:cstheme="minorHAnsi"/>
                <w:color w:val="1F4E79" w:themeColor="accent1" w:themeShade="80"/>
              </w:rPr>
            </w:pPr>
          </w:p>
        </w:tc>
      </w:tr>
      <w:tr w:rsidR="001C531A" w14:paraId="680FCCC2" w14:textId="77777777" w:rsidTr="001C531A">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3969"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4CA89564" w14:textId="77777777" w:rsidR="001C531A" w:rsidRDefault="001C531A">
            <w:pPr>
              <w:jc w:val="both"/>
              <w:rPr>
                <w:rFonts w:cstheme="minorHAnsi"/>
                <w:color w:val="1F4E79" w:themeColor="accent1" w:themeShade="80"/>
              </w:rPr>
            </w:pPr>
            <w:r>
              <w:rPr>
                <w:rFonts w:cstheme="minorHAnsi"/>
                <w:color w:val="1F4E79" w:themeColor="accent1" w:themeShade="80"/>
              </w:rPr>
              <w:t xml:space="preserve">We care about the people we serve </w:t>
            </w:r>
            <w:r>
              <w:rPr>
                <w:rFonts w:cstheme="minorHAnsi"/>
                <w:i/>
                <w:color w:val="1F4E79" w:themeColor="accent1" w:themeShade="80"/>
              </w:rPr>
              <w:t>and</w:t>
            </w:r>
            <w:r>
              <w:rPr>
                <w:rFonts w:cstheme="minorHAnsi"/>
                <w:color w:val="1F4E79" w:themeColor="accent1" w:themeShade="80"/>
              </w:rPr>
              <w:t xml:space="preserve"> the people we work with </w:t>
            </w:r>
          </w:p>
        </w:tc>
        <w:tc>
          <w:tcPr>
            <w:tcW w:w="4845"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7A77FC1D" w14:textId="77777777" w:rsidR="001C531A" w:rsidRDefault="001C531A">
            <w:pPr>
              <w:jc w:val="both"/>
              <w:cnfStyle w:val="000000100000" w:firstRow="0" w:lastRow="0" w:firstColumn="0" w:lastColumn="0" w:oddVBand="0" w:evenVBand="0" w:oddHBand="1" w:evenHBand="0" w:firstRowFirstColumn="0" w:firstRowLastColumn="0" w:lastRowFirstColumn="0" w:lastRowLastColumn="0"/>
              <w:rPr>
                <w:rFonts w:cstheme="minorHAnsi"/>
                <w:color w:val="1F4E79" w:themeColor="accent1" w:themeShade="80"/>
              </w:rPr>
            </w:pPr>
            <w:r>
              <w:rPr>
                <w:rFonts w:cstheme="minorHAnsi"/>
                <w:color w:val="1F4E79" w:themeColor="accent1" w:themeShade="80"/>
              </w:rPr>
              <w:t xml:space="preserve">Treat people as you would like to be treated and always with </w:t>
            </w:r>
            <w:r>
              <w:rPr>
                <w:rFonts w:cstheme="minorHAnsi"/>
                <w:b/>
                <w:color w:val="1F4E79" w:themeColor="accent1" w:themeShade="80"/>
              </w:rPr>
              <w:t>compassion</w:t>
            </w:r>
          </w:p>
        </w:tc>
      </w:tr>
      <w:tr w:rsidR="001C531A" w14:paraId="62B5321F" w14:textId="77777777" w:rsidTr="001C531A">
        <w:trPr>
          <w:trHeight w:val="674"/>
        </w:trPr>
        <w:tc>
          <w:tcPr>
            <w:cnfStyle w:val="001000000000" w:firstRow="0" w:lastRow="0" w:firstColumn="1" w:lastColumn="0" w:oddVBand="0" w:evenVBand="0" w:oddHBand="0" w:evenHBand="0" w:firstRowFirstColumn="0" w:firstRowLastColumn="0" w:lastRowFirstColumn="0" w:lastRowLastColumn="0"/>
            <w:tcW w:w="3969"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14:paraId="412F21CB" w14:textId="77777777" w:rsidR="001C531A" w:rsidRDefault="001C531A">
            <w:pPr>
              <w:jc w:val="both"/>
              <w:rPr>
                <w:rFonts w:cstheme="minorHAnsi"/>
                <w:color w:val="1F4E79" w:themeColor="accent1" w:themeShade="80"/>
              </w:rPr>
            </w:pPr>
            <w:r>
              <w:rPr>
                <w:rFonts w:cstheme="minorHAnsi"/>
                <w:color w:val="1F4E79" w:themeColor="accent1" w:themeShade="80"/>
              </w:rPr>
              <w:t>We trust and respect one another</w:t>
            </w:r>
          </w:p>
          <w:p w14:paraId="48303120" w14:textId="77777777" w:rsidR="001C531A" w:rsidRDefault="001C531A">
            <w:pPr>
              <w:jc w:val="both"/>
              <w:rPr>
                <w:rFonts w:cstheme="minorHAnsi"/>
                <w:color w:val="1F4E79" w:themeColor="accent1" w:themeShade="80"/>
              </w:rPr>
            </w:pPr>
          </w:p>
        </w:tc>
        <w:tc>
          <w:tcPr>
            <w:tcW w:w="4845"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7BD9844B" w14:textId="77777777" w:rsidR="001C531A" w:rsidRDefault="001C531A">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rPr>
            </w:pPr>
            <w:r>
              <w:rPr>
                <w:rFonts w:cstheme="minorHAnsi"/>
                <w:color w:val="1F4E79" w:themeColor="accent1" w:themeShade="80"/>
              </w:rPr>
              <w:t xml:space="preserve">Look for </w:t>
            </w:r>
            <w:r>
              <w:rPr>
                <w:rFonts w:cstheme="minorHAnsi"/>
                <w:b/>
                <w:color w:val="1F4E79" w:themeColor="accent1" w:themeShade="80"/>
              </w:rPr>
              <w:t>feedback</w:t>
            </w:r>
            <w:r>
              <w:rPr>
                <w:rFonts w:cstheme="minorHAnsi"/>
                <w:color w:val="1F4E79" w:themeColor="accent1" w:themeShade="80"/>
              </w:rPr>
              <w:t xml:space="preserve"> from others on how you are doing and strive for </w:t>
            </w:r>
            <w:r>
              <w:rPr>
                <w:rFonts w:cstheme="minorHAnsi"/>
                <w:b/>
                <w:color w:val="1F4E79" w:themeColor="accent1" w:themeShade="80"/>
              </w:rPr>
              <w:t>better</w:t>
            </w:r>
            <w:r>
              <w:rPr>
                <w:rFonts w:cstheme="minorHAnsi"/>
                <w:color w:val="1F4E79" w:themeColor="accent1" w:themeShade="80"/>
              </w:rPr>
              <w:t xml:space="preserve"> ways of doing things</w:t>
            </w:r>
          </w:p>
        </w:tc>
      </w:tr>
      <w:tr w:rsidR="001C531A" w14:paraId="08AE84E9" w14:textId="77777777" w:rsidTr="001C531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969"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14:paraId="5C50B949" w14:textId="77777777" w:rsidR="001C531A" w:rsidRDefault="001C531A">
            <w:pPr>
              <w:jc w:val="both"/>
              <w:rPr>
                <w:rFonts w:cstheme="minorHAnsi"/>
                <w:color w:val="1F4E79" w:themeColor="accent1" w:themeShade="80"/>
              </w:rPr>
            </w:pPr>
            <w:r>
              <w:rPr>
                <w:rFonts w:cstheme="minorHAnsi"/>
                <w:color w:val="1F4E79" w:themeColor="accent1" w:themeShade="80"/>
              </w:rPr>
              <w:t xml:space="preserve">We take personal responsibility </w:t>
            </w:r>
          </w:p>
          <w:p w14:paraId="1FE1002F" w14:textId="77777777" w:rsidR="001C531A" w:rsidRDefault="001C531A">
            <w:pPr>
              <w:jc w:val="both"/>
              <w:rPr>
                <w:rFonts w:cstheme="minorHAnsi"/>
                <w:color w:val="1F4E79" w:themeColor="accent1" w:themeShade="80"/>
              </w:rPr>
            </w:pPr>
          </w:p>
        </w:tc>
        <w:tc>
          <w:tcPr>
            <w:tcW w:w="4845"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15D0DCAD" w14:textId="77777777" w:rsidR="001C531A" w:rsidRDefault="001C531A">
            <w:pPr>
              <w:jc w:val="both"/>
              <w:cnfStyle w:val="000000100000" w:firstRow="0" w:lastRow="0" w:firstColumn="0" w:lastColumn="0" w:oddVBand="0" w:evenVBand="0" w:oddHBand="1" w:evenHBand="0" w:firstRowFirstColumn="0" w:firstRowLastColumn="0" w:lastRowFirstColumn="0" w:lastRowLastColumn="0"/>
              <w:rPr>
                <w:rFonts w:cstheme="minorHAnsi"/>
                <w:color w:val="1F4E79" w:themeColor="accent1" w:themeShade="80"/>
              </w:rPr>
            </w:pPr>
            <w:r>
              <w:rPr>
                <w:rFonts w:cstheme="minorHAnsi"/>
                <w:color w:val="1F4E79" w:themeColor="accent1" w:themeShade="80"/>
              </w:rPr>
              <w:t xml:space="preserve">Be </w:t>
            </w:r>
            <w:r>
              <w:rPr>
                <w:rFonts w:cstheme="minorHAnsi"/>
                <w:b/>
                <w:color w:val="1F4E79" w:themeColor="accent1" w:themeShade="80"/>
              </w:rPr>
              <w:t>enthusiastic</w:t>
            </w:r>
            <w:r>
              <w:rPr>
                <w:rFonts w:cstheme="minorHAnsi"/>
                <w:color w:val="1F4E79" w:themeColor="accent1" w:themeShade="80"/>
              </w:rPr>
              <w:t xml:space="preserve"> and take responsibility for what you do.</w:t>
            </w:r>
          </w:p>
        </w:tc>
      </w:tr>
      <w:tr w:rsidR="001C531A" w14:paraId="5CF6F9ED" w14:textId="77777777" w:rsidTr="001C531A">
        <w:trPr>
          <w:trHeight w:val="674"/>
        </w:trPr>
        <w:tc>
          <w:tcPr>
            <w:cnfStyle w:val="001000000000" w:firstRow="0" w:lastRow="0" w:firstColumn="1" w:lastColumn="0" w:oddVBand="0" w:evenVBand="0" w:oddHBand="0" w:evenHBand="0" w:firstRowFirstColumn="0" w:firstRowLastColumn="0" w:lastRowFirstColumn="0" w:lastRowLastColumn="0"/>
            <w:tcW w:w="3969" w:type="dxa"/>
            <w:tcBorders>
              <w:top w:val="single" w:sz="2" w:space="0" w:color="9CC2E5" w:themeColor="accent1" w:themeTint="99"/>
              <w:left w:val="nil"/>
              <w:bottom w:val="single" w:sz="2" w:space="0" w:color="9CC2E5" w:themeColor="accent1" w:themeTint="99"/>
              <w:right w:val="single" w:sz="2" w:space="0" w:color="9CC2E5" w:themeColor="accent1" w:themeTint="99"/>
            </w:tcBorders>
          </w:tcPr>
          <w:p w14:paraId="2A2D8AA1" w14:textId="77777777" w:rsidR="001C531A" w:rsidRDefault="001C531A">
            <w:pPr>
              <w:jc w:val="both"/>
              <w:rPr>
                <w:rFonts w:cstheme="minorHAnsi"/>
                <w:color w:val="1F4E79" w:themeColor="accent1" w:themeShade="80"/>
              </w:rPr>
            </w:pPr>
            <w:r>
              <w:rPr>
                <w:rFonts w:cstheme="minorHAnsi"/>
                <w:color w:val="1F4E79" w:themeColor="accent1" w:themeShade="80"/>
              </w:rPr>
              <w:t>We treat people with kindness</w:t>
            </w:r>
          </w:p>
          <w:p w14:paraId="302C0DDE" w14:textId="77777777" w:rsidR="001C531A" w:rsidRDefault="001C531A">
            <w:pPr>
              <w:jc w:val="both"/>
              <w:rPr>
                <w:rFonts w:cstheme="minorHAnsi"/>
                <w:color w:val="1F4E79" w:themeColor="accent1" w:themeShade="80"/>
              </w:rPr>
            </w:pPr>
          </w:p>
        </w:tc>
        <w:tc>
          <w:tcPr>
            <w:tcW w:w="4845"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251CCD26" w14:textId="77777777" w:rsidR="001C531A" w:rsidRDefault="001C531A">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rPr>
            </w:pPr>
            <w:r>
              <w:rPr>
                <w:rFonts w:cstheme="minorHAnsi"/>
                <w:b/>
                <w:color w:val="1F4E79" w:themeColor="accent1" w:themeShade="80"/>
              </w:rPr>
              <w:t xml:space="preserve">Thank </w:t>
            </w:r>
            <w:r>
              <w:rPr>
                <w:rFonts w:cstheme="minorHAnsi"/>
                <w:color w:val="1F4E79" w:themeColor="accent1" w:themeShade="80"/>
              </w:rPr>
              <w:t>people, celebrate success and when things go wrong ask ‘what can I learn’?</w:t>
            </w:r>
          </w:p>
        </w:tc>
      </w:tr>
      <w:tr w:rsidR="001C531A" w14:paraId="5AFF6DD3" w14:textId="77777777" w:rsidTr="001C531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969"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09DEF21C" w14:textId="77777777" w:rsidR="001C531A" w:rsidRDefault="001C531A">
            <w:pPr>
              <w:jc w:val="both"/>
              <w:rPr>
                <w:rFonts w:cstheme="minorHAnsi"/>
                <w:color w:val="1F4E79" w:themeColor="accent1" w:themeShade="80"/>
              </w:rPr>
            </w:pPr>
            <w:r>
              <w:rPr>
                <w:rFonts w:cstheme="minorHAnsi"/>
                <w:color w:val="1F4E79" w:themeColor="accent1" w:themeShade="80"/>
              </w:rPr>
              <w:t>We act with integrity</w:t>
            </w:r>
          </w:p>
        </w:tc>
        <w:tc>
          <w:tcPr>
            <w:tcW w:w="4845"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48FADD0F" w14:textId="77777777" w:rsidR="001C531A" w:rsidRDefault="001C531A">
            <w:pPr>
              <w:jc w:val="both"/>
              <w:cnfStyle w:val="000000100000" w:firstRow="0" w:lastRow="0" w:firstColumn="0" w:lastColumn="0" w:oddVBand="0" w:evenVBand="0" w:oddHBand="1" w:evenHBand="0" w:firstRowFirstColumn="0" w:firstRowLastColumn="0" w:lastRowFirstColumn="0" w:lastRowLastColumn="0"/>
              <w:rPr>
                <w:rFonts w:cstheme="minorHAnsi"/>
                <w:b/>
                <w:color w:val="1F4E79" w:themeColor="accent1" w:themeShade="80"/>
              </w:rPr>
            </w:pPr>
            <w:r>
              <w:rPr>
                <w:rFonts w:cstheme="minorHAnsi"/>
                <w:color w:val="1F4E79" w:themeColor="accent1" w:themeShade="80"/>
              </w:rPr>
              <w:t xml:space="preserve">Never let structures get in the way of doing the </w:t>
            </w:r>
            <w:r>
              <w:rPr>
                <w:rFonts w:cstheme="minorHAnsi"/>
                <w:b/>
                <w:color w:val="1F4E79" w:themeColor="accent1" w:themeShade="80"/>
              </w:rPr>
              <w:t>right thing.</w:t>
            </w:r>
          </w:p>
        </w:tc>
      </w:tr>
    </w:tbl>
    <w:p w14:paraId="1809867A" w14:textId="77777777" w:rsidR="001C531A" w:rsidRDefault="001C531A" w:rsidP="001C531A">
      <w:pPr>
        <w:pStyle w:val="Subtitle"/>
        <w:jc w:val="both"/>
        <w:rPr>
          <w:rFonts w:asciiTheme="minorHAnsi" w:hAnsiTheme="minorHAnsi" w:cstheme="minorHAnsi"/>
          <w:b w:val="0"/>
          <w:bCs/>
          <w:color w:val="000000"/>
          <w:sz w:val="22"/>
          <w:szCs w:val="22"/>
        </w:rPr>
      </w:pPr>
    </w:p>
    <w:p w14:paraId="784D14DD" w14:textId="77777777" w:rsidR="001C531A" w:rsidRPr="00B136BA" w:rsidRDefault="001C531A" w:rsidP="00626E3E">
      <w:pPr>
        <w:tabs>
          <w:tab w:val="left" w:pos="1050"/>
        </w:tabs>
        <w:rPr>
          <w:color w:val="000000" w:themeColor="text1"/>
        </w:rPr>
      </w:pPr>
    </w:p>
    <w:p w14:paraId="423E93A0" w14:textId="77777777" w:rsidR="00E77029" w:rsidRPr="00B136BA" w:rsidRDefault="00E77029">
      <w:pPr>
        <w:rPr>
          <w:b/>
          <w:color w:val="000000" w:themeColor="text1"/>
        </w:rPr>
      </w:pPr>
    </w:p>
    <w:p w14:paraId="75B2351E" w14:textId="77777777" w:rsidR="00FF6024" w:rsidRDefault="00FF6024">
      <w:pPr>
        <w:rPr>
          <w:b/>
          <w:color w:val="000000" w:themeColor="text1"/>
          <w:sz w:val="28"/>
          <w:szCs w:val="28"/>
        </w:rPr>
      </w:pPr>
      <w:r w:rsidRPr="00B136BA">
        <w:rPr>
          <w:b/>
          <w:color w:val="000000" w:themeColor="text1"/>
          <w:sz w:val="28"/>
          <w:szCs w:val="28"/>
        </w:rPr>
        <w:t>Main duties and responsibilities</w:t>
      </w:r>
    </w:p>
    <w:p w14:paraId="50ACB17D" w14:textId="77777777" w:rsidR="00FA51F0" w:rsidRPr="00FA51F0" w:rsidRDefault="00FA51F0">
      <w:pPr>
        <w:rPr>
          <w:b/>
          <w:color w:val="000000" w:themeColor="text1"/>
          <w:sz w:val="28"/>
          <w:szCs w:val="28"/>
        </w:rPr>
      </w:pPr>
    </w:p>
    <w:p w14:paraId="789DDD22" w14:textId="1B1EA2C7" w:rsidR="00091991" w:rsidRPr="00091991" w:rsidRDefault="00A8054B" w:rsidP="00091991">
      <w:pPr>
        <w:numPr>
          <w:ilvl w:val="0"/>
          <w:numId w:val="16"/>
        </w:numPr>
        <w:textAlignment w:val="baseline"/>
        <w:rPr>
          <w:rFonts w:ascii="Circular Std Book" w:eastAsia="Times New Roman" w:hAnsi="Circular Std Book"/>
          <w:color w:val="404041"/>
          <w:sz w:val="24"/>
          <w:szCs w:val="24"/>
        </w:rPr>
      </w:pPr>
      <w:r w:rsidRPr="00A9224E">
        <w:rPr>
          <w:rFonts w:asciiTheme="minorHAnsi" w:hAnsiTheme="minorHAnsi" w:cstheme="minorHAnsi"/>
        </w:rPr>
        <w:t xml:space="preserve">Alongside the </w:t>
      </w:r>
      <w:r w:rsidR="00CC6969">
        <w:rPr>
          <w:rFonts w:asciiTheme="minorHAnsi" w:hAnsiTheme="minorHAnsi" w:cstheme="minorHAnsi"/>
        </w:rPr>
        <w:t>Fundraising Development Manager</w:t>
      </w:r>
      <w:r w:rsidRPr="00A9224E">
        <w:rPr>
          <w:rFonts w:asciiTheme="minorHAnsi" w:hAnsiTheme="minorHAnsi" w:cstheme="minorHAnsi"/>
        </w:rPr>
        <w:t xml:space="preserve">, implement a range of </w:t>
      </w:r>
      <w:r w:rsidR="00626E3E">
        <w:rPr>
          <w:rFonts w:asciiTheme="minorHAnsi" w:hAnsiTheme="minorHAnsi" w:cstheme="minorHAnsi"/>
        </w:rPr>
        <w:t xml:space="preserve">community </w:t>
      </w:r>
      <w:r w:rsidRPr="00A9224E">
        <w:rPr>
          <w:rFonts w:asciiTheme="minorHAnsi" w:hAnsiTheme="minorHAnsi" w:cstheme="minorHAnsi"/>
        </w:rPr>
        <w:t>fundraising activities</w:t>
      </w:r>
      <w:r w:rsidR="00091991">
        <w:rPr>
          <w:rFonts w:asciiTheme="minorHAnsi" w:hAnsiTheme="minorHAnsi" w:cstheme="minorHAnsi"/>
        </w:rPr>
        <w:t xml:space="preserve">, whilst </w:t>
      </w:r>
      <w:r w:rsidR="00091991" w:rsidRPr="00A9224E">
        <w:rPr>
          <w:rFonts w:asciiTheme="minorHAnsi" w:hAnsiTheme="minorHAnsi" w:cstheme="minorHAnsi"/>
        </w:rPr>
        <w:t>offer</w:t>
      </w:r>
      <w:r w:rsidR="00091991">
        <w:rPr>
          <w:rFonts w:asciiTheme="minorHAnsi" w:hAnsiTheme="minorHAnsi" w:cstheme="minorHAnsi"/>
        </w:rPr>
        <w:t>ing</w:t>
      </w:r>
      <w:r w:rsidR="00091991" w:rsidRPr="00A9224E">
        <w:rPr>
          <w:rFonts w:asciiTheme="minorHAnsi" w:hAnsiTheme="minorHAnsi" w:cstheme="minorHAnsi"/>
        </w:rPr>
        <w:t xml:space="preserve"> the best supporter care to individuals, groups and education establishments</w:t>
      </w:r>
      <w:r w:rsidR="00091991">
        <w:rPr>
          <w:rFonts w:asciiTheme="minorHAnsi" w:hAnsiTheme="minorHAnsi" w:cstheme="minorHAnsi"/>
        </w:rPr>
        <w:t xml:space="preserve">. </w:t>
      </w:r>
    </w:p>
    <w:p w14:paraId="6D35F83D" w14:textId="170243F3" w:rsidR="00745B82" w:rsidRPr="00745B82" w:rsidRDefault="00091991" w:rsidP="00745B82">
      <w:pPr>
        <w:numPr>
          <w:ilvl w:val="0"/>
          <w:numId w:val="16"/>
        </w:numPr>
        <w:textAlignment w:val="baseline"/>
        <w:rPr>
          <w:rFonts w:ascii="Circular Std Book" w:eastAsia="Times New Roman" w:hAnsi="Circular Std Book"/>
          <w:color w:val="404041"/>
          <w:sz w:val="24"/>
          <w:szCs w:val="24"/>
        </w:rPr>
      </w:pPr>
      <w:r w:rsidRPr="00C8061D">
        <w:rPr>
          <w:rFonts w:asciiTheme="minorHAnsi" w:hAnsiTheme="minorHAnsi" w:cstheme="minorHAnsi"/>
        </w:rPr>
        <w:t>P</w:t>
      </w:r>
      <w:r w:rsidR="00A8054B" w:rsidRPr="00C8061D">
        <w:rPr>
          <w:rFonts w:asciiTheme="minorHAnsi" w:hAnsiTheme="minorHAnsi" w:cstheme="minorHAnsi"/>
        </w:rPr>
        <w:t>rovid</w:t>
      </w:r>
      <w:r w:rsidRPr="00C8061D">
        <w:rPr>
          <w:rFonts w:asciiTheme="minorHAnsi" w:hAnsiTheme="minorHAnsi" w:cstheme="minorHAnsi"/>
        </w:rPr>
        <w:t>e</w:t>
      </w:r>
      <w:r w:rsidR="00A8054B" w:rsidRPr="00C8061D">
        <w:rPr>
          <w:rFonts w:asciiTheme="minorHAnsi" w:hAnsiTheme="minorHAnsi" w:cstheme="minorHAnsi"/>
        </w:rPr>
        <w:t xml:space="preserve"> fundraising guidance </w:t>
      </w:r>
      <w:r w:rsidR="00C8061D">
        <w:rPr>
          <w:rFonts w:asciiTheme="minorHAnsi" w:hAnsiTheme="minorHAnsi" w:cstheme="minorHAnsi"/>
        </w:rPr>
        <w:t xml:space="preserve">ensuring supporters have access to advice and </w:t>
      </w:r>
      <w:r w:rsidR="003A6576">
        <w:rPr>
          <w:rFonts w:asciiTheme="minorHAnsi" w:hAnsiTheme="minorHAnsi" w:cstheme="minorHAnsi"/>
        </w:rPr>
        <w:t>that</w:t>
      </w:r>
      <w:r w:rsidR="00C8061D">
        <w:rPr>
          <w:rFonts w:asciiTheme="minorHAnsi" w:hAnsiTheme="minorHAnsi" w:cstheme="minorHAnsi"/>
        </w:rPr>
        <w:t xml:space="preserve"> best </w:t>
      </w:r>
      <w:r w:rsidR="00745B82">
        <w:rPr>
          <w:rFonts w:asciiTheme="minorHAnsi" w:hAnsiTheme="minorHAnsi" w:cstheme="minorHAnsi"/>
        </w:rPr>
        <w:t xml:space="preserve">fundraising </w:t>
      </w:r>
      <w:r w:rsidR="00C8061D">
        <w:rPr>
          <w:rFonts w:asciiTheme="minorHAnsi" w:hAnsiTheme="minorHAnsi" w:cstheme="minorHAnsi"/>
        </w:rPr>
        <w:t>practice</w:t>
      </w:r>
      <w:r w:rsidR="003A6576">
        <w:rPr>
          <w:rFonts w:asciiTheme="minorHAnsi" w:hAnsiTheme="minorHAnsi" w:cstheme="minorHAnsi"/>
        </w:rPr>
        <w:t xml:space="preserve"> is promoted</w:t>
      </w:r>
      <w:r w:rsidR="00C8061D">
        <w:rPr>
          <w:rFonts w:asciiTheme="minorHAnsi" w:hAnsiTheme="minorHAnsi" w:cstheme="minorHAnsi"/>
        </w:rPr>
        <w:t>.</w:t>
      </w:r>
    </w:p>
    <w:p w14:paraId="3789D862" w14:textId="5D5050BB" w:rsidR="007F55D5" w:rsidRPr="00745B82" w:rsidRDefault="00626E3E" w:rsidP="00745B82">
      <w:pPr>
        <w:numPr>
          <w:ilvl w:val="0"/>
          <w:numId w:val="16"/>
        </w:numPr>
        <w:textAlignment w:val="baseline"/>
        <w:rPr>
          <w:rFonts w:ascii="Circular Std Book" w:eastAsia="Times New Roman" w:hAnsi="Circular Std Book"/>
          <w:color w:val="404041"/>
          <w:sz w:val="24"/>
          <w:szCs w:val="24"/>
        </w:rPr>
      </w:pPr>
      <w:r w:rsidRPr="00745B82">
        <w:rPr>
          <w:rFonts w:asciiTheme="minorHAnsi" w:hAnsiTheme="minorHAnsi" w:cstheme="minorHAnsi"/>
        </w:rPr>
        <w:t>Build</w:t>
      </w:r>
      <w:r w:rsidR="00A8054B" w:rsidRPr="00745B82">
        <w:rPr>
          <w:rFonts w:asciiTheme="minorHAnsi" w:hAnsiTheme="minorHAnsi" w:cstheme="minorHAnsi"/>
        </w:rPr>
        <w:t xml:space="preserve"> new fundraising opportunities and networks</w:t>
      </w:r>
      <w:r w:rsidR="00A9224E" w:rsidRPr="00745B82">
        <w:rPr>
          <w:rFonts w:asciiTheme="minorHAnsi" w:hAnsiTheme="minorHAnsi" w:cstheme="minorHAnsi"/>
        </w:rPr>
        <w:t>.</w:t>
      </w:r>
      <w:r w:rsidR="00A8054B" w:rsidRPr="00745B82">
        <w:rPr>
          <w:rFonts w:asciiTheme="minorHAnsi" w:hAnsiTheme="minorHAnsi" w:cstheme="minorHAnsi"/>
        </w:rPr>
        <w:t xml:space="preserve"> </w:t>
      </w:r>
    </w:p>
    <w:p w14:paraId="7AAB28AB" w14:textId="6AD155F2" w:rsidR="007F55D5" w:rsidRDefault="00A9224E" w:rsidP="00E00A9C">
      <w:pPr>
        <w:pStyle w:val="Default"/>
        <w:numPr>
          <w:ilvl w:val="0"/>
          <w:numId w:val="7"/>
        </w:numPr>
        <w:rPr>
          <w:rFonts w:asciiTheme="minorHAnsi" w:hAnsiTheme="minorHAnsi"/>
          <w:color w:val="000000" w:themeColor="text1"/>
          <w:sz w:val="22"/>
          <w:szCs w:val="22"/>
        </w:rPr>
      </w:pPr>
      <w:r>
        <w:rPr>
          <w:rFonts w:asciiTheme="minorHAnsi" w:hAnsiTheme="minorHAnsi"/>
          <w:color w:val="000000" w:themeColor="text1"/>
          <w:sz w:val="22"/>
          <w:szCs w:val="22"/>
        </w:rPr>
        <w:t xml:space="preserve">Engage, recruit and retain family ambassadors for the charity, implementing the ambassador strategy. </w:t>
      </w:r>
    </w:p>
    <w:p w14:paraId="281CE8D2" w14:textId="6F0FC540" w:rsidR="007F55D5" w:rsidRPr="00A9224E" w:rsidRDefault="00A9224E" w:rsidP="00BE513C">
      <w:pPr>
        <w:pStyle w:val="Default"/>
        <w:numPr>
          <w:ilvl w:val="0"/>
          <w:numId w:val="7"/>
        </w:numPr>
        <w:rPr>
          <w:rFonts w:asciiTheme="minorHAnsi" w:hAnsiTheme="minorHAnsi"/>
          <w:color w:val="000000" w:themeColor="text1"/>
          <w:sz w:val="22"/>
          <w:szCs w:val="22"/>
        </w:rPr>
      </w:pPr>
      <w:r w:rsidRPr="00A9224E">
        <w:rPr>
          <w:rFonts w:asciiTheme="minorHAnsi" w:hAnsiTheme="minorHAnsi"/>
          <w:color w:val="000000" w:themeColor="text1"/>
          <w:sz w:val="22"/>
          <w:szCs w:val="22"/>
        </w:rPr>
        <w:t>Engage, recruit and retain community volunteers</w:t>
      </w:r>
      <w:r w:rsidR="00AD3D74">
        <w:rPr>
          <w:rFonts w:asciiTheme="minorHAnsi" w:hAnsiTheme="minorHAnsi"/>
          <w:color w:val="000000" w:themeColor="text1"/>
          <w:sz w:val="22"/>
          <w:szCs w:val="22"/>
        </w:rPr>
        <w:t xml:space="preserve"> and supporters</w:t>
      </w:r>
      <w:r w:rsidRPr="00A9224E">
        <w:rPr>
          <w:rFonts w:asciiTheme="minorHAnsi" w:hAnsiTheme="minorHAnsi"/>
          <w:color w:val="000000" w:themeColor="text1"/>
          <w:sz w:val="22"/>
          <w:szCs w:val="22"/>
        </w:rPr>
        <w:t>, implementing the volunteer</w:t>
      </w:r>
      <w:r w:rsidR="00AD3D74">
        <w:rPr>
          <w:rFonts w:asciiTheme="minorHAnsi" w:hAnsiTheme="minorHAnsi"/>
          <w:color w:val="000000" w:themeColor="text1"/>
          <w:sz w:val="22"/>
          <w:szCs w:val="22"/>
        </w:rPr>
        <w:t>ing</w:t>
      </w:r>
      <w:r w:rsidRPr="00A9224E">
        <w:rPr>
          <w:rFonts w:asciiTheme="minorHAnsi" w:hAnsiTheme="minorHAnsi"/>
          <w:color w:val="000000" w:themeColor="text1"/>
          <w:sz w:val="22"/>
          <w:szCs w:val="22"/>
        </w:rPr>
        <w:t xml:space="preserve"> strategy. </w:t>
      </w:r>
    </w:p>
    <w:p w14:paraId="63E7DA1A" w14:textId="4E931B0F" w:rsidR="007F55D5" w:rsidRPr="00AD3D74" w:rsidRDefault="007F55D5" w:rsidP="007F55D5">
      <w:pPr>
        <w:pStyle w:val="Default"/>
        <w:numPr>
          <w:ilvl w:val="0"/>
          <w:numId w:val="7"/>
        </w:numPr>
        <w:rPr>
          <w:rFonts w:asciiTheme="minorHAnsi" w:hAnsiTheme="minorHAnsi"/>
          <w:color w:val="auto"/>
          <w:sz w:val="22"/>
          <w:szCs w:val="22"/>
        </w:rPr>
      </w:pPr>
      <w:r>
        <w:rPr>
          <w:rFonts w:asciiTheme="minorHAnsi" w:hAnsiTheme="minorHAnsi"/>
          <w:color w:val="000000" w:themeColor="text1"/>
          <w:sz w:val="22"/>
          <w:szCs w:val="22"/>
        </w:rPr>
        <w:t>Alongside the Fundraising Development Manager and</w:t>
      </w:r>
      <w:r w:rsidR="003A6576">
        <w:rPr>
          <w:rFonts w:asciiTheme="minorHAnsi" w:hAnsiTheme="minorHAnsi"/>
          <w:color w:val="000000" w:themeColor="text1"/>
          <w:sz w:val="22"/>
          <w:szCs w:val="22"/>
        </w:rPr>
        <w:t xml:space="preserve"> the</w:t>
      </w:r>
      <w:r>
        <w:rPr>
          <w:rFonts w:asciiTheme="minorHAnsi" w:hAnsiTheme="minorHAnsi"/>
          <w:color w:val="000000" w:themeColor="text1"/>
          <w:sz w:val="22"/>
          <w:szCs w:val="22"/>
        </w:rPr>
        <w:t xml:space="preserve"> </w:t>
      </w:r>
      <w:r w:rsidR="003A6576">
        <w:rPr>
          <w:rFonts w:asciiTheme="minorHAnsi" w:hAnsiTheme="minorHAnsi"/>
          <w:color w:val="000000" w:themeColor="text1"/>
          <w:sz w:val="22"/>
          <w:szCs w:val="22"/>
        </w:rPr>
        <w:t xml:space="preserve">Events and Community </w:t>
      </w:r>
      <w:r w:rsidR="003A6576" w:rsidRPr="00AD3D74">
        <w:rPr>
          <w:rFonts w:asciiTheme="minorHAnsi" w:hAnsiTheme="minorHAnsi"/>
          <w:color w:val="auto"/>
          <w:sz w:val="22"/>
          <w:szCs w:val="22"/>
        </w:rPr>
        <w:t>Fundraising Officer,</w:t>
      </w:r>
      <w:r w:rsidRPr="00AD3D74">
        <w:rPr>
          <w:rFonts w:asciiTheme="minorHAnsi" w:hAnsiTheme="minorHAnsi"/>
          <w:color w:val="auto"/>
          <w:sz w:val="22"/>
          <w:szCs w:val="22"/>
        </w:rPr>
        <w:t xml:space="preserve"> work to achieve annual fundraising targets.</w:t>
      </w:r>
    </w:p>
    <w:p w14:paraId="07BC775B" w14:textId="53FBA4E6" w:rsidR="00F9451A" w:rsidRPr="00AD3D74" w:rsidRDefault="00B80BB2" w:rsidP="00B80BB2">
      <w:pPr>
        <w:pStyle w:val="Default"/>
        <w:numPr>
          <w:ilvl w:val="0"/>
          <w:numId w:val="7"/>
        </w:numPr>
        <w:rPr>
          <w:rFonts w:asciiTheme="minorHAnsi" w:hAnsiTheme="minorHAnsi" w:cstheme="minorHAnsi"/>
          <w:b/>
          <w:color w:val="auto"/>
          <w:sz w:val="22"/>
          <w:szCs w:val="22"/>
        </w:rPr>
      </w:pPr>
      <w:r w:rsidRPr="00AD3D74">
        <w:rPr>
          <w:rFonts w:asciiTheme="minorHAnsi" w:hAnsiTheme="minorHAnsi" w:cstheme="minorHAnsi"/>
          <w:color w:val="auto"/>
          <w:sz w:val="22"/>
          <w:szCs w:val="22"/>
        </w:rPr>
        <w:t xml:space="preserve">Update the charity </w:t>
      </w:r>
      <w:r w:rsidR="00091991" w:rsidRPr="00AD3D74">
        <w:rPr>
          <w:rFonts w:asciiTheme="minorHAnsi" w:hAnsiTheme="minorHAnsi" w:cstheme="minorHAnsi"/>
          <w:color w:val="auto"/>
          <w:sz w:val="22"/>
          <w:szCs w:val="22"/>
        </w:rPr>
        <w:t>CRM database</w:t>
      </w:r>
      <w:r w:rsidR="001E1B8F" w:rsidRPr="00AD3D74">
        <w:rPr>
          <w:rFonts w:asciiTheme="minorHAnsi" w:hAnsiTheme="minorHAnsi" w:cstheme="minorHAnsi"/>
          <w:color w:val="auto"/>
          <w:sz w:val="22"/>
          <w:szCs w:val="22"/>
        </w:rPr>
        <w:t>.</w:t>
      </w:r>
    </w:p>
    <w:p w14:paraId="54BEC826" w14:textId="77777777" w:rsidR="00B80BB2" w:rsidRPr="00B136BA" w:rsidRDefault="00B80BB2" w:rsidP="00B80BB2">
      <w:pPr>
        <w:pStyle w:val="Default"/>
        <w:ind w:left="720"/>
        <w:rPr>
          <w:b/>
          <w:color w:val="000000" w:themeColor="text1"/>
        </w:rPr>
      </w:pPr>
    </w:p>
    <w:tbl>
      <w:tblPr>
        <w:tblStyle w:val="TableGrid"/>
        <w:tblW w:w="8744" w:type="dxa"/>
        <w:tblLayout w:type="fixed"/>
        <w:tblLook w:val="04A0" w:firstRow="1" w:lastRow="0" w:firstColumn="1" w:lastColumn="0" w:noHBand="0" w:noVBand="1"/>
      </w:tblPr>
      <w:tblGrid>
        <w:gridCol w:w="1555"/>
        <w:gridCol w:w="3685"/>
        <w:gridCol w:w="2268"/>
        <w:gridCol w:w="1236"/>
      </w:tblGrid>
      <w:tr w:rsidR="00F9451A" w:rsidRPr="00B136BA" w14:paraId="22927BDD" w14:textId="77777777" w:rsidTr="00C67405">
        <w:tc>
          <w:tcPr>
            <w:tcW w:w="1555" w:type="dxa"/>
          </w:tcPr>
          <w:p w14:paraId="643B9880" w14:textId="77777777" w:rsidR="00F9451A" w:rsidRPr="00B136BA" w:rsidRDefault="00F9451A" w:rsidP="00F9451A">
            <w:pPr>
              <w:rPr>
                <w:b/>
                <w:color w:val="000000" w:themeColor="text1"/>
              </w:rPr>
            </w:pPr>
            <w:r w:rsidRPr="00B136BA">
              <w:rPr>
                <w:b/>
                <w:color w:val="000000" w:themeColor="text1"/>
              </w:rPr>
              <w:t>Criteria</w:t>
            </w:r>
          </w:p>
        </w:tc>
        <w:tc>
          <w:tcPr>
            <w:tcW w:w="3685" w:type="dxa"/>
          </w:tcPr>
          <w:p w14:paraId="5D565A6A" w14:textId="77777777" w:rsidR="00F9451A" w:rsidRPr="00B136BA" w:rsidRDefault="00F9451A" w:rsidP="00F9451A">
            <w:pPr>
              <w:rPr>
                <w:b/>
                <w:color w:val="000000" w:themeColor="text1"/>
              </w:rPr>
            </w:pPr>
            <w:r w:rsidRPr="00B136BA">
              <w:rPr>
                <w:b/>
                <w:color w:val="000000" w:themeColor="text1"/>
              </w:rPr>
              <w:t>Essential</w:t>
            </w:r>
          </w:p>
        </w:tc>
        <w:tc>
          <w:tcPr>
            <w:tcW w:w="2268" w:type="dxa"/>
          </w:tcPr>
          <w:p w14:paraId="54D76E45" w14:textId="77777777" w:rsidR="00F9451A" w:rsidRPr="00B136BA" w:rsidRDefault="00F9451A" w:rsidP="00F9451A">
            <w:pPr>
              <w:rPr>
                <w:b/>
                <w:color w:val="000000" w:themeColor="text1"/>
              </w:rPr>
            </w:pPr>
            <w:r w:rsidRPr="00B136BA">
              <w:rPr>
                <w:b/>
                <w:color w:val="000000" w:themeColor="text1"/>
              </w:rPr>
              <w:t xml:space="preserve">Desirable </w:t>
            </w:r>
          </w:p>
        </w:tc>
        <w:tc>
          <w:tcPr>
            <w:tcW w:w="1236" w:type="dxa"/>
          </w:tcPr>
          <w:p w14:paraId="67AE3E22" w14:textId="77777777" w:rsidR="00F9451A" w:rsidRPr="00B136BA" w:rsidRDefault="00F9451A" w:rsidP="00F9451A">
            <w:pPr>
              <w:rPr>
                <w:b/>
                <w:color w:val="000000" w:themeColor="text1"/>
              </w:rPr>
            </w:pPr>
            <w:r w:rsidRPr="00B136BA">
              <w:rPr>
                <w:b/>
                <w:color w:val="000000" w:themeColor="text1"/>
              </w:rPr>
              <w:t>How/when tested</w:t>
            </w:r>
          </w:p>
        </w:tc>
      </w:tr>
      <w:tr w:rsidR="00F9451A" w:rsidRPr="00B136BA" w14:paraId="0C289D58" w14:textId="77777777" w:rsidTr="00C67405">
        <w:tc>
          <w:tcPr>
            <w:tcW w:w="1555" w:type="dxa"/>
          </w:tcPr>
          <w:p w14:paraId="787A13AD" w14:textId="77777777" w:rsidR="00F9451A" w:rsidRPr="00B136BA" w:rsidRDefault="0086190E" w:rsidP="00F9451A">
            <w:pPr>
              <w:rPr>
                <w:b/>
                <w:color w:val="000000" w:themeColor="text1"/>
              </w:rPr>
            </w:pPr>
            <w:r w:rsidRPr="00B136BA">
              <w:rPr>
                <w:b/>
                <w:color w:val="000000" w:themeColor="text1"/>
              </w:rPr>
              <w:t>Experience</w:t>
            </w:r>
          </w:p>
        </w:tc>
        <w:tc>
          <w:tcPr>
            <w:tcW w:w="3685" w:type="dxa"/>
          </w:tcPr>
          <w:p w14:paraId="4538EF27" w14:textId="77777777" w:rsidR="0030076F" w:rsidRPr="00B136BA" w:rsidRDefault="0030076F" w:rsidP="0030076F">
            <w:pPr>
              <w:pStyle w:val="ListParagraph"/>
              <w:numPr>
                <w:ilvl w:val="0"/>
                <w:numId w:val="14"/>
              </w:numPr>
              <w:rPr>
                <w:b/>
                <w:color w:val="000000" w:themeColor="text1"/>
              </w:rPr>
            </w:pPr>
            <w:r w:rsidRPr="00B136BA">
              <w:rPr>
                <w:rFonts w:asciiTheme="minorHAnsi" w:eastAsia="Calibri" w:hAnsiTheme="minorHAnsi" w:cs="Arial"/>
                <w:color w:val="000000" w:themeColor="text1"/>
              </w:rPr>
              <w:t xml:space="preserve">Evidence of effective team working. </w:t>
            </w:r>
          </w:p>
          <w:p w14:paraId="21CB44B8" w14:textId="7535B6E3" w:rsidR="0086190E" w:rsidRPr="00B136BA" w:rsidRDefault="0086190E" w:rsidP="0086190E">
            <w:pPr>
              <w:pStyle w:val="ListParagraph"/>
              <w:numPr>
                <w:ilvl w:val="0"/>
                <w:numId w:val="14"/>
              </w:numPr>
              <w:rPr>
                <w:b/>
                <w:color w:val="000000" w:themeColor="text1"/>
              </w:rPr>
            </w:pPr>
            <w:r w:rsidRPr="00B136BA">
              <w:rPr>
                <w:rFonts w:asciiTheme="minorHAnsi" w:eastAsia="Calibri" w:hAnsiTheme="minorHAnsi" w:cs="Arial"/>
                <w:color w:val="000000" w:themeColor="text1"/>
              </w:rPr>
              <w:t xml:space="preserve">Experience of managing projects. </w:t>
            </w:r>
          </w:p>
          <w:p w14:paraId="40BCC30F" w14:textId="37EF11DB" w:rsidR="0086190E" w:rsidRPr="00B136BA" w:rsidRDefault="0086190E" w:rsidP="0086190E">
            <w:pPr>
              <w:pStyle w:val="ListParagraph"/>
              <w:numPr>
                <w:ilvl w:val="0"/>
                <w:numId w:val="14"/>
              </w:numPr>
              <w:rPr>
                <w:b/>
                <w:color w:val="000000" w:themeColor="text1"/>
              </w:rPr>
            </w:pPr>
            <w:r w:rsidRPr="00B136BA">
              <w:rPr>
                <w:rFonts w:asciiTheme="minorHAnsi" w:eastAsia="Calibri" w:hAnsiTheme="minorHAnsi" w:cs="Arial"/>
                <w:color w:val="000000" w:themeColor="text1"/>
              </w:rPr>
              <w:t>Experience of working to strict deadline</w:t>
            </w:r>
            <w:r w:rsidR="003A6576">
              <w:rPr>
                <w:rFonts w:asciiTheme="minorHAnsi" w:eastAsia="Calibri" w:hAnsiTheme="minorHAnsi" w:cs="Arial"/>
                <w:color w:val="000000" w:themeColor="text1"/>
              </w:rPr>
              <w:t>s</w:t>
            </w:r>
            <w:r w:rsidR="00B80BB2">
              <w:rPr>
                <w:rFonts w:asciiTheme="minorHAnsi" w:eastAsia="Calibri" w:hAnsiTheme="minorHAnsi" w:cs="Arial"/>
                <w:color w:val="000000" w:themeColor="text1"/>
              </w:rPr>
              <w:t>.</w:t>
            </w:r>
            <w:r w:rsidRPr="00B136BA">
              <w:rPr>
                <w:rFonts w:asciiTheme="minorHAnsi" w:eastAsia="Calibri" w:hAnsiTheme="minorHAnsi" w:cs="Arial"/>
                <w:color w:val="000000" w:themeColor="text1"/>
              </w:rPr>
              <w:t xml:space="preserve"> </w:t>
            </w:r>
          </w:p>
          <w:p w14:paraId="2493EA39" w14:textId="77777777" w:rsidR="0086190E" w:rsidRPr="00B136BA" w:rsidRDefault="0086190E" w:rsidP="0086190E">
            <w:pPr>
              <w:pStyle w:val="ListParagraph"/>
              <w:numPr>
                <w:ilvl w:val="0"/>
                <w:numId w:val="14"/>
              </w:numPr>
              <w:rPr>
                <w:b/>
                <w:color w:val="000000" w:themeColor="text1"/>
              </w:rPr>
            </w:pPr>
            <w:r w:rsidRPr="00B136BA">
              <w:rPr>
                <w:rFonts w:asciiTheme="minorHAnsi" w:eastAsia="Calibri" w:hAnsiTheme="minorHAnsi" w:cs="Arial"/>
                <w:color w:val="000000" w:themeColor="text1"/>
              </w:rPr>
              <w:t xml:space="preserve">Experience of working in a customer service environment. </w:t>
            </w:r>
          </w:p>
          <w:p w14:paraId="598D4307" w14:textId="3FD17CFD" w:rsidR="0086190E" w:rsidRPr="003A6576" w:rsidRDefault="0086190E" w:rsidP="003A6576">
            <w:pPr>
              <w:pStyle w:val="ListParagraph"/>
              <w:numPr>
                <w:ilvl w:val="0"/>
                <w:numId w:val="14"/>
              </w:numPr>
              <w:rPr>
                <w:b/>
                <w:color w:val="000000" w:themeColor="text1"/>
              </w:rPr>
            </w:pPr>
            <w:r w:rsidRPr="00B136BA">
              <w:rPr>
                <w:rFonts w:asciiTheme="minorHAnsi" w:eastAsia="Calibri" w:hAnsiTheme="minorHAnsi" w:cs="Arial"/>
                <w:color w:val="000000" w:themeColor="text1"/>
              </w:rPr>
              <w:t xml:space="preserve">Knowledge of computer and </w:t>
            </w:r>
            <w:r w:rsidR="00A010EB">
              <w:rPr>
                <w:rFonts w:asciiTheme="minorHAnsi" w:eastAsia="Calibri" w:hAnsiTheme="minorHAnsi" w:cs="Arial"/>
                <w:color w:val="000000" w:themeColor="text1"/>
              </w:rPr>
              <w:t>databases</w:t>
            </w:r>
            <w:r w:rsidR="003A6576">
              <w:rPr>
                <w:rFonts w:asciiTheme="minorHAnsi" w:eastAsia="Calibri" w:hAnsiTheme="minorHAnsi" w:cs="Arial"/>
                <w:color w:val="000000" w:themeColor="text1"/>
              </w:rPr>
              <w:t>.</w:t>
            </w:r>
            <w:r w:rsidRPr="003A6576">
              <w:rPr>
                <w:rFonts w:asciiTheme="minorHAnsi" w:eastAsia="Calibri" w:hAnsiTheme="minorHAnsi" w:cs="Arial"/>
                <w:color w:val="000000" w:themeColor="text1"/>
              </w:rPr>
              <w:t xml:space="preserve"> </w:t>
            </w:r>
          </w:p>
          <w:p w14:paraId="1AA35CA0" w14:textId="77777777" w:rsidR="0086190E" w:rsidRPr="00B136BA" w:rsidRDefault="0086190E" w:rsidP="0086190E">
            <w:pPr>
              <w:pStyle w:val="ListParagraph"/>
              <w:numPr>
                <w:ilvl w:val="0"/>
                <w:numId w:val="14"/>
              </w:numPr>
              <w:contextualSpacing w:val="0"/>
              <w:rPr>
                <w:rFonts w:asciiTheme="minorHAnsi" w:eastAsia="Calibri" w:hAnsiTheme="minorHAnsi"/>
                <w:color w:val="000000" w:themeColor="text1"/>
              </w:rPr>
            </w:pPr>
            <w:r w:rsidRPr="00B136BA">
              <w:rPr>
                <w:rFonts w:asciiTheme="minorHAnsi" w:eastAsia="Calibri" w:hAnsiTheme="minorHAnsi"/>
                <w:color w:val="000000" w:themeColor="text1"/>
              </w:rPr>
              <w:t xml:space="preserve">Proven track record in meeting targets. </w:t>
            </w:r>
          </w:p>
          <w:p w14:paraId="195E5AA3" w14:textId="77777777" w:rsidR="0086190E" w:rsidRDefault="0086190E" w:rsidP="00A010EB">
            <w:pPr>
              <w:pStyle w:val="ListParagraph"/>
              <w:numPr>
                <w:ilvl w:val="0"/>
                <w:numId w:val="14"/>
              </w:numPr>
              <w:contextualSpacing w:val="0"/>
              <w:rPr>
                <w:rFonts w:asciiTheme="minorHAnsi" w:eastAsia="Calibri" w:hAnsiTheme="minorHAnsi"/>
                <w:color w:val="000000" w:themeColor="text1"/>
              </w:rPr>
            </w:pPr>
            <w:r w:rsidRPr="00B136BA">
              <w:rPr>
                <w:rFonts w:asciiTheme="minorHAnsi" w:eastAsia="Calibri" w:hAnsiTheme="minorHAnsi"/>
                <w:color w:val="000000" w:themeColor="text1"/>
              </w:rPr>
              <w:lastRenderedPageBreak/>
              <w:t>Experience of managing relationships with a range of stakeholders.</w:t>
            </w:r>
          </w:p>
          <w:p w14:paraId="12B89618" w14:textId="11F769A4" w:rsidR="00A010EB" w:rsidRPr="00A010EB" w:rsidRDefault="00A010EB" w:rsidP="00A010EB">
            <w:pPr>
              <w:pStyle w:val="ListParagraph"/>
              <w:numPr>
                <w:ilvl w:val="0"/>
                <w:numId w:val="14"/>
              </w:numPr>
              <w:contextualSpacing w:val="0"/>
              <w:rPr>
                <w:rFonts w:asciiTheme="minorHAnsi" w:eastAsia="Calibri" w:hAnsiTheme="minorHAnsi"/>
                <w:color w:val="000000" w:themeColor="text1"/>
              </w:rPr>
            </w:pPr>
            <w:r>
              <w:rPr>
                <w:rFonts w:asciiTheme="minorHAnsi" w:eastAsia="Calibri" w:hAnsiTheme="minorHAnsi"/>
                <w:color w:val="000000" w:themeColor="text1"/>
              </w:rPr>
              <w:t xml:space="preserve">Experience in a sales or marketing environment. </w:t>
            </w:r>
          </w:p>
        </w:tc>
        <w:tc>
          <w:tcPr>
            <w:tcW w:w="2268" w:type="dxa"/>
          </w:tcPr>
          <w:p w14:paraId="66AA8D5A" w14:textId="77777777" w:rsidR="0030076F" w:rsidRPr="0030076F" w:rsidRDefault="0030076F" w:rsidP="0030076F">
            <w:pPr>
              <w:pStyle w:val="ListParagraph"/>
              <w:numPr>
                <w:ilvl w:val="0"/>
                <w:numId w:val="14"/>
              </w:numPr>
              <w:rPr>
                <w:b/>
                <w:color w:val="000000" w:themeColor="text1"/>
              </w:rPr>
            </w:pPr>
            <w:r w:rsidRPr="0030076F">
              <w:rPr>
                <w:rFonts w:asciiTheme="minorHAnsi" w:eastAsia="Calibri" w:hAnsiTheme="minorHAnsi" w:cs="Arial"/>
                <w:color w:val="000000" w:themeColor="text1"/>
              </w:rPr>
              <w:lastRenderedPageBreak/>
              <w:t>Experience of working in a fundraising role and a clear ability to demonstrate a good understanding of core principles.</w:t>
            </w:r>
          </w:p>
          <w:p w14:paraId="1DC77A46" w14:textId="77777777" w:rsidR="00A010EB" w:rsidRPr="00B136BA" w:rsidRDefault="00A010EB" w:rsidP="00A010EB">
            <w:pPr>
              <w:pStyle w:val="ListParagraph"/>
              <w:numPr>
                <w:ilvl w:val="0"/>
                <w:numId w:val="14"/>
              </w:numPr>
              <w:rPr>
                <w:b/>
                <w:color w:val="000000" w:themeColor="text1"/>
              </w:rPr>
            </w:pPr>
            <w:r w:rsidRPr="00B136BA">
              <w:rPr>
                <w:rFonts w:asciiTheme="minorHAnsi" w:eastAsia="Calibri" w:hAnsiTheme="minorHAnsi" w:cs="Arial"/>
                <w:color w:val="000000" w:themeColor="text1"/>
              </w:rPr>
              <w:t xml:space="preserve">Experience and understanding </w:t>
            </w:r>
            <w:r>
              <w:rPr>
                <w:rFonts w:asciiTheme="minorHAnsi" w:eastAsia="Calibri" w:hAnsiTheme="minorHAnsi" w:cs="Arial"/>
                <w:color w:val="000000" w:themeColor="text1"/>
              </w:rPr>
              <w:t xml:space="preserve">of </w:t>
            </w:r>
            <w:r w:rsidRPr="00B136BA">
              <w:rPr>
                <w:rFonts w:asciiTheme="minorHAnsi" w:eastAsia="Calibri" w:hAnsiTheme="minorHAnsi" w:cs="Arial"/>
                <w:color w:val="000000" w:themeColor="text1"/>
              </w:rPr>
              <w:t xml:space="preserve">recruiting, </w:t>
            </w:r>
            <w:r w:rsidRPr="00B136BA">
              <w:rPr>
                <w:rFonts w:asciiTheme="minorHAnsi" w:eastAsia="Calibri" w:hAnsiTheme="minorHAnsi" w:cs="Arial"/>
                <w:color w:val="000000" w:themeColor="text1"/>
              </w:rPr>
              <w:lastRenderedPageBreak/>
              <w:t>placing and managing volunteers.</w:t>
            </w:r>
          </w:p>
          <w:p w14:paraId="08AA9C62" w14:textId="77777777" w:rsidR="00A010EB" w:rsidRPr="00B136BA" w:rsidRDefault="00A010EB" w:rsidP="00A010EB">
            <w:pPr>
              <w:pStyle w:val="ListParagraph"/>
              <w:numPr>
                <w:ilvl w:val="0"/>
                <w:numId w:val="14"/>
              </w:numPr>
              <w:rPr>
                <w:rFonts w:asciiTheme="minorHAnsi" w:eastAsia="Calibri" w:hAnsiTheme="minorHAnsi"/>
                <w:color w:val="000000" w:themeColor="text1"/>
              </w:rPr>
            </w:pPr>
            <w:r w:rsidRPr="00B136BA">
              <w:rPr>
                <w:rFonts w:asciiTheme="minorHAnsi" w:eastAsia="Calibri" w:hAnsiTheme="minorHAnsi"/>
                <w:color w:val="000000" w:themeColor="text1"/>
              </w:rPr>
              <w:t xml:space="preserve">Experience in recruiting supporters and </w:t>
            </w:r>
            <w:r>
              <w:rPr>
                <w:rFonts w:asciiTheme="minorHAnsi" w:eastAsia="Calibri" w:hAnsiTheme="minorHAnsi"/>
                <w:color w:val="000000" w:themeColor="text1"/>
              </w:rPr>
              <w:t xml:space="preserve">maximising their </w:t>
            </w:r>
            <w:r w:rsidRPr="00B136BA">
              <w:rPr>
                <w:rFonts w:asciiTheme="minorHAnsi" w:eastAsia="Calibri" w:hAnsiTheme="minorHAnsi"/>
                <w:color w:val="000000" w:themeColor="text1"/>
              </w:rPr>
              <w:t xml:space="preserve">participation.  </w:t>
            </w:r>
          </w:p>
          <w:p w14:paraId="143E23FC" w14:textId="62B4C5DB" w:rsidR="00A010EB" w:rsidRPr="00A010EB" w:rsidRDefault="00A010EB" w:rsidP="00A010EB">
            <w:pPr>
              <w:pStyle w:val="ListParagraph"/>
              <w:numPr>
                <w:ilvl w:val="0"/>
                <w:numId w:val="14"/>
              </w:numPr>
              <w:rPr>
                <w:b/>
                <w:color w:val="000000" w:themeColor="text1"/>
              </w:rPr>
            </w:pPr>
            <w:r w:rsidRPr="00B136BA">
              <w:rPr>
                <w:rFonts w:asciiTheme="minorHAnsi" w:eastAsia="Calibri" w:hAnsiTheme="minorHAnsi" w:cs="Arial"/>
                <w:color w:val="000000" w:themeColor="text1"/>
              </w:rPr>
              <w:t>Experience of motivating volunteers and supporters.</w:t>
            </w:r>
          </w:p>
          <w:p w14:paraId="4C175B7E" w14:textId="65050FF6" w:rsidR="00A010EB" w:rsidRPr="00B136BA" w:rsidRDefault="00A010EB" w:rsidP="00A010EB">
            <w:pPr>
              <w:pStyle w:val="ListParagraph"/>
              <w:numPr>
                <w:ilvl w:val="0"/>
                <w:numId w:val="14"/>
              </w:numPr>
              <w:rPr>
                <w:b/>
                <w:color w:val="000000" w:themeColor="text1"/>
              </w:rPr>
            </w:pPr>
            <w:r>
              <w:rPr>
                <w:rFonts w:asciiTheme="minorHAnsi" w:eastAsia="Calibri" w:hAnsiTheme="minorHAnsi" w:cs="Arial"/>
                <w:color w:val="000000" w:themeColor="text1"/>
              </w:rPr>
              <w:t xml:space="preserve">Experience of using a fundraising CRM. </w:t>
            </w:r>
          </w:p>
          <w:p w14:paraId="4E62D2F6" w14:textId="602F9938" w:rsidR="00F9451A" w:rsidRPr="0030076F" w:rsidRDefault="00F9451A" w:rsidP="00F9451A">
            <w:pPr>
              <w:rPr>
                <w:color w:val="000000" w:themeColor="text1"/>
              </w:rPr>
            </w:pPr>
          </w:p>
        </w:tc>
        <w:tc>
          <w:tcPr>
            <w:tcW w:w="1236" w:type="dxa"/>
          </w:tcPr>
          <w:p w14:paraId="404402B5" w14:textId="77777777" w:rsidR="00F9451A" w:rsidRPr="00B136BA" w:rsidRDefault="0086190E" w:rsidP="00F9451A">
            <w:pPr>
              <w:rPr>
                <w:color w:val="000000" w:themeColor="text1"/>
              </w:rPr>
            </w:pPr>
            <w:r w:rsidRPr="00B136BA">
              <w:rPr>
                <w:color w:val="000000" w:themeColor="text1"/>
              </w:rPr>
              <w:lastRenderedPageBreak/>
              <w:t>Application and interview</w:t>
            </w:r>
          </w:p>
        </w:tc>
      </w:tr>
      <w:tr w:rsidR="00F9451A" w:rsidRPr="00B136BA" w14:paraId="16745479" w14:textId="77777777" w:rsidTr="00C67405">
        <w:tc>
          <w:tcPr>
            <w:tcW w:w="1555" w:type="dxa"/>
          </w:tcPr>
          <w:p w14:paraId="0D28E64E" w14:textId="77777777" w:rsidR="00F9451A" w:rsidRPr="00B136BA" w:rsidRDefault="00C67405" w:rsidP="00F9451A">
            <w:pPr>
              <w:rPr>
                <w:b/>
                <w:color w:val="000000" w:themeColor="text1"/>
              </w:rPr>
            </w:pPr>
            <w:r w:rsidRPr="00B136BA">
              <w:rPr>
                <w:b/>
                <w:color w:val="000000" w:themeColor="text1"/>
              </w:rPr>
              <w:t xml:space="preserve">Skills </w:t>
            </w:r>
          </w:p>
        </w:tc>
        <w:tc>
          <w:tcPr>
            <w:tcW w:w="3685" w:type="dxa"/>
          </w:tcPr>
          <w:p w14:paraId="7517EDB0" w14:textId="77777777" w:rsidR="00F9451A" w:rsidRPr="00B136BA" w:rsidRDefault="00C67405" w:rsidP="00C67405">
            <w:pPr>
              <w:pStyle w:val="ListParagraph"/>
              <w:numPr>
                <w:ilvl w:val="0"/>
                <w:numId w:val="14"/>
              </w:numPr>
              <w:rPr>
                <w:color w:val="000000" w:themeColor="text1"/>
              </w:rPr>
            </w:pPr>
            <w:r w:rsidRPr="00B136BA">
              <w:rPr>
                <w:color w:val="000000" w:themeColor="text1"/>
              </w:rPr>
              <w:t>Proven ability to communicate effectively with a range of people, both verbally and in writing.</w:t>
            </w:r>
          </w:p>
          <w:p w14:paraId="32067159" w14:textId="77777777" w:rsidR="00C67405" w:rsidRPr="00B136BA" w:rsidRDefault="00C67405" w:rsidP="00C67405">
            <w:pPr>
              <w:pStyle w:val="ListParagraph"/>
              <w:numPr>
                <w:ilvl w:val="0"/>
                <w:numId w:val="14"/>
              </w:numPr>
              <w:rPr>
                <w:color w:val="000000" w:themeColor="text1"/>
              </w:rPr>
            </w:pPr>
            <w:r w:rsidRPr="00B136BA">
              <w:rPr>
                <w:color w:val="000000" w:themeColor="text1"/>
              </w:rPr>
              <w:t xml:space="preserve">Ability to manage potential conflict both calmly and confidently. </w:t>
            </w:r>
          </w:p>
          <w:p w14:paraId="3C373946" w14:textId="77777777" w:rsidR="00506303" w:rsidRDefault="00C67405" w:rsidP="00C67405">
            <w:pPr>
              <w:pStyle w:val="ListParagraph"/>
              <w:numPr>
                <w:ilvl w:val="0"/>
                <w:numId w:val="14"/>
              </w:numPr>
              <w:rPr>
                <w:color w:val="000000" w:themeColor="text1"/>
              </w:rPr>
            </w:pPr>
            <w:r w:rsidRPr="00B136BA">
              <w:rPr>
                <w:color w:val="000000" w:themeColor="text1"/>
              </w:rPr>
              <w:t>Excellent presentation and interpersonal skills, with the ability to develop relationships at all levels.</w:t>
            </w:r>
          </w:p>
          <w:p w14:paraId="2D9D1962" w14:textId="77777777" w:rsidR="00C67405" w:rsidRPr="00B136BA" w:rsidRDefault="00506303" w:rsidP="00C67405">
            <w:pPr>
              <w:pStyle w:val="ListParagraph"/>
              <w:numPr>
                <w:ilvl w:val="0"/>
                <w:numId w:val="14"/>
              </w:numPr>
              <w:rPr>
                <w:color w:val="000000" w:themeColor="text1"/>
              </w:rPr>
            </w:pPr>
            <w:r>
              <w:rPr>
                <w:color w:val="000000" w:themeColor="text1"/>
              </w:rPr>
              <w:t>Good communications skills, both verbal and written.</w:t>
            </w:r>
            <w:r w:rsidR="00C67405" w:rsidRPr="00B136BA">
              <w:rPr>
                <w:color w:val="000000" w:themeColor="text1"/>
              </w:rPr>
              <w:t xml:space="preserve"> </w:t>
            </w:r>
          </w:p>
          <w:p w14:paraId="7EE38E1A" w14:textId="77777777" w:rsidR="00C67405" w:rsidRPr="00B136BA" w:rsidRDefault="00C67405" w:rsidP="00C67405">
            <w:pPr>
              <w:pStyle w:val="ListParagraph"/>
              <w:numPr>
                <w:ilvl w:val="0"/>
                <w:numId w:val="14"/>
              </w:numPr>
              <w:rPr>
                <w:color w:val="000000" w:themeColor="text1"/>
              </w:rPr>
            </w:pPr>
            <w:r w:rsidRPr="00B136BA">
              <w:rPr>
                <w:color w:val="000000" w:themeColor="text1"/>
              </w:rPr>
              <w:t xml:space="preserve">Demonstrate respect for people from different backgrounds. </w:t>
            </w:r>
          </w:p>
          <w:p w14:paraId="388E4FAE" w14:textId="77777777" w:rsidR="00C67405" w:rsidRPr="00B136BA" w:rsidRDefault="00C67405" w:rsidP="00C67405">
            <w:pPr>
              <w:pStyle w:val="ListParagraph"/>
              <w:numPr>
                <w:ilvl w:val="0"/>
                <w:numId w:val="14"/>
              </w:numPr>
              <w:rPr>
                <w:rFonts w:asciiTheme="minorHAnsi" w:hAnsiTheme="minorHAnsi"/>
                <w:color w:val="000000" w:themeColor="text1"/>
              </w:rPr>
            </w:pPr>
            <w:r w:rsidRPr="00B136BA">
              <w:rPr>
                <w:rFonts w:asciiTheme="minorHAnsi" w:hAnsiTheme="minorHAnsi"/>
                <w:color w:val="000000" w:themeColor="text1"/>
              </w:rPr>
              <w:t>Ability to work flexibly and proactively and maintain a “can-do” attitude.</w:t>
            </w:r>
          </w:p>
          <w:p w14:paraId="46939962" w14:textId="311CD629" w:rsidR="00C67405" w:rsidRPr="00B80BB2" w:rsidRDefault="00C67405" w:rsidP="00C67405">
            <w:pPr>
              <w:pStyle w:val="ListParagraph"/>
              <w:numPr>
                <w:ilvl w:val="0"/>
                <w:numId w:val="14"/>
              </w:numPr>
              <w:rPr>
                <w:b/>
                <w:color w:val="000000" w:themeColor="text1"/>
              </w:rPr>
            </w:pPr>
            <w:r w:rsidRPr="00B136BA">
              <w:rPr>
                <w:rFonts w:asciiTheme="minorHAnsi" w:hAnsiTheme="minorHAnsi"/>
                <w:color w:val="000000" w:themeColor="text1"/>
              </w:rPr>
              <w:t>Good IT skills.</w:t>
            </w:r>
          </w:p>
          <w:p w14:paraId="27700FE8" w14:textId="77777777" w:rsidR="00C67405" w:rsidRPr="00B136BA" w:rsidRDefault="00C67405" w:rsidP="00C67405">
            <w:pPr>
              <w:pStyle w:val="ListParagraph"/>
              <w:numPr>
                <w:ilvl w:val="0"/>
                <w:numId w:val="14"/>
              </w:numPr>
              <w:rPr>
                <w:b/>
                <w:color w:val="000000" w:themeColor="text1"/>
              </w:rPr>
            </w:pPr>
            <w:r w:rsidRPr="00B136BA">
              <w:rPr>
                <w:rFonts w:asciiTheme="minorHAnsi" w:hAnsiTheme="minorHAnsi"/>
                <w:color w:val="000000" w:themeColor="text1"/>
              </w:rPr>
              <w:t>A keen interest in keeping abreast of developments across the third sector and, where relevant, using that knowledge to suggest new and innovative ways of working within your own role.</w:t>
            </w:r>
          </w:p>
        </w:tc>
        <w:tc>
          <w:tcPr>
            <w:tcW w:w="2268" w:type="dxa"/>
          </w:tcPr>
          <w:p w14:paraId="111EFFD1" w14:textId="77777777" w:rsidR="00F9451A" w:rsidRPr="00B136BA" w:rsidRDefault="00C67405" w:rsidP="00C67405">
            <w:pPr>
              <w:pStyle w:val="ListParagraph"/>
              <w:numPr>
                <w:ilvl w:val="0"/>
                <w:numId w:val="14"/>
              </w:numPr>
              <w:rPr>
                <w:color w:val="000000" w:themeColor="text1"/>
              </w:rPr>
            </w:pPr>
            <w:r w:rsidRPr="00B136BA">
              <w:rPr>
                <w:color w:val="000000" w:themeColor="text1"/>
              </w:rPr>
              <w:t>Ability to speak Welsh</w:t>
            </w:r>
          </w:p>
        </w:tc>
        <w:tc>
          <w:tcPr>
            <w:tcW w:w="1236" w:type="dxa"/>
          </w:tcPr>
          <w:p w14:paraId="6D48A1CE" w14:textId="77777777" w:rsidR="00F9451A" w:rsidRPr="00B136BA" w:rsidRDefault="00C67405" w:rsidP="00F9451A">
            <w:pPr>
              <w:rPr>
                <w:color w:val="000000" w:themeColor="text1"/>
              </w:rPr>
            </w:pPr>
            <w:r w:rsidRPr="00B136BA">
              <w:rPr>
                <w:color w:val="000000" w:themeColor="text1"/>
              </w:rPr>
              <w:t>Application and interview</w:t>
            </w:r>
          </w:p>
        </w:tc>
      </w:tr>
      <w:tr w:rsidR="00F9451A" w:rsidRPr="00B136BA" w14:paraId="22200445" w14:textId="77777777" w:rsidTr="00C67405">
        <w:tc>
          <w:tcPr>
            <w:tcW w:w="1555" w:type="dxa"/>
          </w:tcPr>
          <w:p w14:paraId="07D96A85" w14:textId="77777777" w:rsidR="00F9451A" w:rsidRPr="00B136BA" w:rsidRDefault="00C67405" w:rsidP="00F9451A">
            <w:pPr>
              <w:rPr>
                <w:rFonts w:asciiTheme="minorHAnsi" w:hAnsiTheme="minorHAnsi" w:cstheme="minorHAnsi"/>
                <w:b/>
                <w:color w:val="000000" w:themeColor="text1"/>
              </w:rPr>
            </w:pPr>
            <w:r w:rsidRPr="00B136BA">
              <w:rPr>
                <w:rFonts w:asciiTheme="minorHAnsi" w:hAnsiTheme="minorHAnsi" w:cstheme="minorHAnsi"/>
                <w:b/>
                <w:color w:val="000000" w:themeColor="text1"/>
              </w:rPr>
              <w:t>Personal attributes</w:t>
            </w:r>
          </w:p>
        </w:tc>
        <w:tc>
          <w:tcPr>
            <w:tcW w:w="3685" w:type="dxa"/>
          </w:tcPr>
          <w:p w14:paraId="3AD82B83" w14:textId="77777777" w:rsidR="00611310" w:rsidRPr="00B136BA" w:rsidRDefault="00611310" w:rsidP="00B136BA">
            <w:pPr>
              <w:pStyle w:val="ListParagraph"/>
              <w:numPr>
                <w:ilvl w:val="0"/>
                <w:numId w:val="14"/>
              </w:numPr>
              <w:rPr>
                <w:rFonts w:asciiTheme="minorHAnsi" w:hAnsiTheme="minorHAnsi" w:cstheme="minorHAnsi"/>
              </w:rPr>
            </w:pPr>
            <w:r w:rsidRPr="00B136BA">
              <w:rPr>
                <w:rFonts w:asciiTheme="minorHAnsi" w:hAnsiTheme="minorHAnsi" w:cstheme="minorHAnsi"/>
                <w:color w:val="000000" w:themeColor="text1"/>
              </w:rPr>
              <w:t>Hold a full driving license.</w:t>
            </w:r>
          </w:p>
          <w:p w14:paraId="120A071A" w14:textId="1F57B543" w:rsidR="00B136BA" w:rsidRPr="00B136BA" w:rsidRDefault="00B136BA" w:rsidP="00B136BA">
            <w:pPr>
              <w:pStyle w:val="Default"/>
              <w:numPr>
                <w:ilvl w:val="0"/>
                <w:numId w:val="14"/>
              </w:numPr>
              <w:rPr>
                <w:rFonts w:asciiTheme="minorHAnsi" w:hAnsiTheme="minorHAnsi"/>
                <w:color w:val="000000" w:themeColor="text1"/>
                <w:sz w:val="22"/>
                <w:szCs w:val="22"/>
              </w:rPr>
            </w:pPr>
            <w:r w:rsidRPr="00B136BA">
              <w:rPr>
                <w:rFonts w:asciiTheme="minorHAnsi" w:hAnsiTheme="minorHAnsi"/>
                <w:color w:val="000000" w:themeColor="text1"/>
                <w:sz w:val="22"/>
                <w:szCs w:val="22"/>
              </w:rPr>
              <w:t xml:space="preserve">A willingness to model and promote the values and </w:t>
            </w:r>
            <w:r w:rsidRPr="00B136BA">
              <w:rPr>
                <w:rFonts w:asciiTheme="minorHAnsi" w:hAnsiTheme="minorHAnsi"/>
                <w:color w:val="000000" w:themeColor="text1"/>
                <w:sz w:val="22"/>
                <w:szCs w:val="22"/>
              </w:rPr>
              <w:lastRenderedPageBreak/>
              <w:t>behaviours</w:t>
            </w:r>
            <w:r w:rsidR="004E1246">
              <w:rPr>
                <w:rFonts w:asciiTheme="minorHAnsi" w:hAnsiTheme="minorHAnsi"/>
                <w:color w:val="000000" w:themeColor="text1"/>
                <w:sz w:val="22"/>
                <w:szCs w:val="22"/>
              </w:rPr>
              <w:t xml:space="preserve"> of the charity and also Cardiff and Vale Health Board. </w:t>
            </w:r>
          </w:p>
          <w:p w14:paraId="25BF2100" w14:textId="77777777" w:rsidR="00C67405" w:rsidRPr="00B136BA" w:rsidRDefault="00B136BA" w:rsidP="00B136BA">
            <w:pPr>
              <w:pStyle w:val="ListParagraph"/>
              <w:numPr>
                <w:ilvl w:val="0"/>
                <w:numId w:val="14"/>
              </w:numPr>
              <w:rPr>
                <w:rFonts w:asciiTheme="minorHAnsi" w:hAnsiTheme="minorHAnsi" w:cstheme="minorHAnsi"/>
              </w:rPr>
            </w:pPr>
            <w:r w:rsidRPr="00B136BA">
              <w:rPr>
                <w:rFonts w:asciiTheme="minorHAnsi" w:hAnsiTheme="minorHAnsi" w:cstheme="minorHAnsi"/>
              </w:rPr>
              <w:t>A flexible working attitude, with a willingness to w</w:t>
            </w:r>
            <w:r w:rsidR="00611310" w:rsidRPr="00B136BA">
              <w:rPr>
                <w:rFonts w:asciiTheme="minorHAnsi" w:hAnsiTheme="minorHAnsi" w:cstheme="minorHAnsi"/>
              </w:rPr>
              <w:t>ork out of hours when necessary.</w:t>
            </w:r>
          </w:p>
          <w:p w14:paraId="3061CB74" w14:textId="77777777" w:rsidR="00C67405" w:rsidRPr="00B136BA" w:rsidRDefault="00C67405" w:rsidP="00B136BA">
            <w:pPr>
              <w:pStyle w:val="ListParagraph"/>
              <w:numPr>
                <w:ilvl w:val="0"/>
                <w:numId w:val="14"/>
              </w:numPr>
              <w:rPr>
                <w:rFonts w:asciiTheme="minorHAnsi" w:hAnsiTheme="minorHAnsi" w:cstheme="minorHAnsi"/>
              </w:rPr>
            </w:pPr>
            <w:r w:rsidRPr="00B136BA">
              <w:rPr>
                <w:rFonts w:asciiTheme="minorHAnsi" w:hAnsiTheme="minorHAnsi" w:cstheme="minorHAnsi"/>
              </w:rPr>
              <w:t>Willingness to travel around Wales</w:t>
            </w:r>
            <w:r w:rsidR="00611310" w:rsidRPr="00B136BA">
              <w:rPr>
                <w:rFonts w:asciiTheme="minorHAnsi" w:hAnsiTheme="minorHAnsi" w:cstheme="minorHAnsi"/>
              </w:rPr>
              <w:t xml:space="preserve"> when necessary. </w:t>
            </w:r>
          </w:p>
          <w:p w14:paraId="32C6DB70" w14:textId="3AC7B1A5" w:rsidR="00C67405" w:rsidRPr="00B136BA" w:rsidRDefault="00C67405" w:rsidP="00B136BA">
            <w:pPr>
              <w:pStyle w:val="ListParagraph"/>
              <w:numPr>
                <w:ilvl w:val="0"/>
                <w:numId w:val="14"/>
              </w:numPr>
              <w:rPr>
                <w:rFonts w:asciiTheme="minorHAnsi" w:hAnsiTheme="minorHAnsi" w:cstheme="minorHAnsi"/>
              </w:rPr>
            </w:pPr>
            <w:r w:rsidRPr="00B136BA">
              <w:rPr>
                <w:rFonts w:asciiTheme="minorHAnsi" w:hAnsiTheme="minorHAnsi" w:cstheme="minorHAnsi"/>
              </w:rPr>
              <w:t>Complete confidentiality and discretion in handlin</w:t>
            </w:r>
            <w:r w:rsidR="0030076F">
              <w:rPr>
                <w:rFonts w:asciiTheme="minorHAnsi" w:hAnsiTheme="minorHAnsi" w:cstheme="minorHAnsi"/>
              </w:rPr>
              <w:t>g</w:t>
            </w:r>
            <w:r w:rsidRPr="00B136BA">
              <w:rPr>
                <w:rFonts w:asciiTheme="minorHAnsi" w:hAnsiTheme="minorHAnsi" w:cstheme="minorHAnsi"/>
              </w:rPr>
              <w:t xml:space="preserve"> sensitive data</w:t>
            </w:r>
            <w:r w:rsidR="00611310" w:rsidRPr="00B136BA">
              <w:rPr>
                <w:rFonts w:asciiTheme="minorHAnsi" w:hAnsiTheme="minorHAnsi" w:cstheme="minorHAnsi"/>
              </w:rPr>
              <w:t>.</w:t>
            </w:r>
          </w:p>
          <w:p w14:paraId="11DD174E" w14:textId="77777777" w:rsidR="00F9451A" w:rsidRPr="00B136BA" w:rsidRDefault="00F9451A" w:rsidP="00C67405">
            <w:pPr>
              <w:rPr>
                <w:rFonts w:asciiTheme="minorHAnsi" w:hAnsiTheme="minorHAnsi" w:cstheme="minorHAnsi"/>
              </w:rPr>
            </w:pPr>
          </w:p>
        </w:tc>
        <w:tc>
          <w:tcPr>
            <w:tcW w:w="2268" w:type="dxa"/>
          </w:tcPr>
          <w:p w14:paraId="69D3C6FA" w14:textId="77777777" w:rsidR="00F9451A" w:rsidRPr="00B136BA" w:rsidRDefault="00F9451A" w:rsidP="00611310">
            <w:pPr>
              <w:rPr>
                <w:rFonts w:asciiTheme="minorHAnsi" w:hAnsiTheme="minorHAnsi" w:cstheme="minorHAnsi"/>
                <w:color w:val="000000" w:themeColor="text1"/>
              </w:rPr>
            </w:pPr>
          </w:p>
        </w:tc>
        <w:tc>
          <w:tcPr>
            <w:tcW w:w="1236" w:type="dxa"/>
          </w:tcPr>
          <w:p w14:paraId="7C855522" w14:textId="77777777" w:rsidR="00F9451A" w:rsidRPr="00B136BA" w:rsidRDefault="00611310" w:rsidP="00F9451A">
            <w:pPr>
              <w:rPr>
                <w:rFonts w:asciiTheme="minorHAnsi" w:hAnsiTheme="minorHAnsi" w:cstheme="minorHAnsi"/>
                <w:color w:val="000000" w:themeColor="text1"/>
              </w:rPr>
            </w:pPr>
            <w:r w:rsidRPr="00B136BA">
              <w:rPr>
                <w:rFonts w:asciiTheme="minorHAnsi" w:hAnsiTheme="minorHAnsi" w:cstheme="minorHAnsi"/>
                <w:color w:val="000000" w:themeColor="text1"/>
              </w:rPr>
              <w:t>Application and interview</w:t>
            </w:r>
          </w:p>
        </w:tc>
      </w:tr>
    </w:tbl>
    <w:p w14:paraId="41509BEA" w14:textId="77777777" w:rsidR="008313CE" w:rsidRPr="00B136BA" w:rsidRDefault="008313CE" w:rsidP="008313CE">
      <w:pPr>
        <w:rPr>
          <w:rFonts w:ascii="Arial" w:hAnsi="Arial" w:cs="Arial"/>
          <w:color w:val="002060"/>
        </w:rPr>
      </w:pPr>
    </w:p>
    <w:p w14:paraId="4C7A3979" w14:textId="77777777" w:rsidR="00C71A6D" w:rsidRPr="00B136BA" w:rsidRDefault="00C71A6D" w:rsidP="008313CE">
      <w:pPr>
        <w:rPr>
          <w:rFonts w:ascii="Arial" w:hAnsi="Arial" w:cs="Arial"/>
          <w:color w:val="002060"/>
        </w:rPr>
      </w:pPr>
    </w:p>
    <w:p w14:paraId="07FBAC27" w14:textId="77777777" w:rsidR="00C71A6D" w:rsidRPr="00B136BA" w:rsidRDefault="00C71A6D" w:rsidP="008313CE">
      <w:pPr>
        <w:rPr>
          <w:rFonts w:ascii="Arial" w:hAnsi="Arial" w:cs="Arial"/>
          <w:color w:val="002060"/>
        </w:rPr>
      </w:pPr>
    </w:p>
    <w:p w14:paraId="5D081BCC" w14:textId="77777777" w:rsidR="00C71A6D" w:rsidRPr="00B136BA" w:rsidRDefault="00C71A6D" w:rsidP="008313CE">
      <w:pPr>
        <w:rPr>
          <w:rFonts w:ascii="Arial" w:hAnsi="Arial" w:cs="Arial"/>
          <w:color w:val="002060"/>
        </w:rPr>
      </w:pPr>
    </w:p>
    <w:p w14:paraId="45E7F787" w14:textId="77777777" w:rsidR="003A2CB5" w:rsidRDefault="003A2CB5" w:rsidP="003A2CB5">
      <w:pPr>
        <w:rPr>
          <w:rFonts w:cs="Calibri"/>
          <w:b/>
          <w:bCs/>
        </w:rPr>
      </w:pPr>
      <w:r>
        <w:rPr>
          <w:rFonts w:cs="Calibri"/>
          <w:b/>
          <w:bCs/>
          <w:color w:val="44546A"/>
        </w:rPr>
        <w:t>GENERAL</w:t>
      </w:r>
    </w:p>
    <w:p w14:paraId="6F0FD68C" w14:textId="77777777" w:rsidR="003A2CB5" w:rsidRDefault="003A2CB5" w:rsidP="003A2CB5">
      <w:pPr>
        <w:numPr>
          <w:ilvl w:val="0"/>
          <w:numId w:val="17"/>
        </w:numPr>
        <w:ind w:left="360"/>
        <w:jc w:val="both"/>
        <w:rPr>
          <w:rFonts w:cs="Calibri"/>
        </w:rPr>
      </w:pPr>
      <w:r>
        <w:rPr>
          <w:rFonts w:cs="Calibri"/>
          <w:b/>
          <w:bCs/>
        </w:rPr>
        <w:t xml:space="preserve">Performance Reviews/Performance Obligation:  </w:t>
      </w:r>
      <w:r>
        <w:rPr>
          <w:rFonts w:cs="Calibri"/>
        </w:rPr>
        <w:t xml:space="preserve">The post holder will be expected to participate in the individual performance review process, and as part of this process to agree an annual Personal Development Plan with clear objectives and identified organisational support. </w:t>
      </w:r>
    </w:p>
    <w:p w14:paraId="4DA6B743" w14:textId="77777777" w:rsidR="003A2CB5" w:rsidRDefault="003A2CB5" w:rsidP="003A2CB5">
      <w:pPr>
        <w:ind w:left="360"/>
        <w:jc w:val="both"/>
        <w:rPr>
          <w:rFonts w:cs="Calibri"/>
        </w:rPr>
      </w:pPr>
    </w:p>
    <w:p w14:paraId="0FD16FAB" w14:textId="77777777" w:rsidR="003A2CB5" w:rsidRDefault="003A2CB5" w:rsidP="003A2CB5">
      <w:pPr>
        <w:numPr>
          <w:ilvl w:val="0"/>
          <w:numId w:val="17"/>
        </w:numPr>
        <w:ind w:left="360"/>
        <w:jc w:val="both"/>
        <w:rPr>
          <w:rFonts w:cs="Calibri"/>
        </w:rPr>
      </w:pPr>
      <w:r>
        <w:rPr>
          <w:rFonts w:cs="Calibri"/>
          <w:b/>
          <w:bCs/>
        </w:rPr>
        <w:t xml:space="preserve">Competence:  </w:t>
      </w:r>
      <w:r>
        <w:rPr>
          <w:rFonts w:cs="Calibri"/>
        </w:rPr>
        <w:t>At no time should the post holder work outside their defined level of competence.  If the post holder has concerns regarding this, they should immediately discuss them with their manager.  All staff have a responsibility to inform those supervising their duties if they are not competent to perform a duty.</w:t>
      </w:r>
    </w:p>
    <w:p w14:paraId="70B59CEE" w14:textId="77777777" w:rsidR="003A2CB5" w:rsidRDefault="003A2CB5" w:rsidP="003A2CB5">
      <w:pPr>
        <w:jc w:val="both"/>
        <w:rPr>
          <w:rFonts w:cs="Calibri"/>
        </w:rPr>
      </w:pPr>
    </w:p>
    <w:p w14:paraId="02523DF1" w14:textId="43300798" w:rsidR="003A2CB5" w:rsidRDefault="003A2CB5" w:rsidP="003A2CB5">
      <w:pPr>
        <w:numPr>
          <w:ilvl w:val="0"/>
          <w:numId w:val="17"/>
        </w:numPr>
        <w:ind w:left="360"/>
        <w:jc w:val="both"/>
        <w:rPr>
          <w:rFonts w:cs="Calibri"/>
        </w:rPr>
      </w:pPr>
      <w:r>
        <w:rPr>
          <w:rFonts w:cs="Calibri"/>
          <w:b/>
          <w:bCs/>
        </w:rPr>
        <w:t xml:space="preserve">Confidentiality:  </w:t>
      </w:r>
      <w:r>
        <w:rPr>
          <w:rFonts w:cs="Calibri"/>
        </w:rPr>
        <w:t>In line with the Data Protection legislation and the Caldicott Principles of Confidentiality, the post holder will be expected to maintain confidentiality in relation to personal and patient information including clin</w:t>
      </w:r>
      <w:r w:rsidR="005736A9">
        <w:rPr>
          <w:rFonts w:cs="Calibri"/>
        </w:rPr>
        <w:t>ical and non-clinical records.</w:t>
      </w:r>
      <w:r>
        <w:rPr>
          <w:rFonts w:cs="Calibri"/>
        </w:rPr>
        <w:t xml:space="preserve"> This legal duty of confidentiality continues to apply after an employee has left the Noah’s Ark Charity.   The post holder may access information only on a need-to-know basis in the direct discharge of duties and divulge information only in the proper course of duties.</w:t>
      </w:r>
    </w:p>
    <w:p w14:paraId="281EF42F" w14:textId="77777777" w:rsidR="003A2CB5" w:rsidRDefault="003A2CB5" w:rsidP="003A2CB5">
      <w:pPr>
        <w:jc w:val="both"/>
        <w:rPr>
          <w:rFonts w:cs="Calibri"/>
        </w:rPr>
      </w:pPr>
    </w:p>
    <w:p w14:paraId="468A7A4E" w14:textId="4FD0540B" w:rsidR="003A2CB5" w:rsidRDefault="003A2CB5" w:rsidP="003A2CB5">
      <w:pPr>
        <w:numPr>
          <w:ilvl w:val="0"/>
          <w:numId w:val="17"/>
        </w:numPr>
        <w:ind w:left="360"/>
        <w:jc w:val="both"/>
        <w:rPr>
          <w:rFonts w:cs="Calibri"/>
        </w:rPr>
      </w:pPr>
      <w:r>
        <w:rPr>
          <w:rFonts w:cs="Calibri"/>
          <w:b/>
          <w:bCs/>
        </w:rPr>
        <w:t>Records Management</w:t>
      </w:r>
      <w:r>
        <w:rPr>
          <w:rFonts w:cs="Calibri"/>
        </w:rPr>
        <w:t>:  The post holder has a legal responsibility to create, maintain, store and destroy records and other charity information handled as part of their work within the Charity and the University Health Board (UHB) in line with operating procedures and training.  This includes all records relating to patient health, donors, financial, personal, and administrative, whether paper based or on computer.   The post holder has a duty to maintain the highest levels of data quality for all records through accurate and comprehensive recording across the entire range of media they might use. All staff have a responsibility to consult their manager if they have any doubts about the correct management of records with which they work.</w:t>
      </w:r>
    </w:p>
    <w:p w14:paraId="4982DAE7" w14:textId="77777777" w:rsidR="003A2CB5" w:rsidRDefault="003A2CB5" w:rsidP="003A2CB5">
      <w:pPr>
        <w:jc w:val="both"/>
        <w:rPr>
          <w:rFonts w:cs="Calibri"/>
        </w:rPr>
      </w:pPr>
    </w:p>
    <w:p w14:paraId="3C149E38" w14:textId="77777777" w:rsidR="003A2CB5" w:rsidRDefault="003A2CB5" w:rsidP="003A2CB5">
      <w:pPr>
        <w:numPr>
          <w:ilvl w:val="0"/>
          <w:numId w:val="18"/>
        </w:numPr>
        <w:contextualSpacing/>
        <w:jc w:val="both"/>
        <w:rPr>
          <w:rFonts w:eastAsia="Times New Roman" w:cs="Calibri"/>
          <w:lang w:eastAsia="en-US"/>
        </w:rPr>
      </w:pPr>
      <w:r>
        <w:rPr>
          <w:rFonts w:eastAsia="Times New Roman" w:cs="Calibri"/>
          <w:b/>
          <w:bCs/>
          <w:lang w:eastAsia="en-US"/>
        </w:rPr>
        <w:t>Information Governance:</w:t>
      </w:r>
      <w:r>
        <w:rPr>
          <w:rFonts w:eastAsia="Times New Roman" w:cs="Calibri"/>
          <w:lang w:eastAsia="en-US"/>
        </w:rPr>
        <w:t xml:space="preserve"> The post holder must always be aware of the importance of maintaining confidentiality and security of information gained during the course of their duties. This will, in many cases, include access to personal information relating to service users and donors.</w:t>
      </w:r>
    </w:p>
    <w:p w14:paraId="7E069D10" w14:textId="77777777" w:rsidR="003A2CB5" w:rsidRDefault="003A2CB5" w:rsidP="003A2CB5">
      <w:pPr>
        <w:jc w:val="both"/>
        <w:rPr>
          <w:rFonts w:eastAsiaTheme="minorEastAsia" w:cs="Calibri"/>
        </w:rPr>
      </w:pPr>
    </w:p>
    <w:p w14:paraId="5EC45D08" w14:textId="77777777" w:rsidR="003A2CB5" w:rsidRDefault="003A2CB5" w:rsidP="003A2CB5">
      <w:pPr>
        <w:numPr>
          <w:ilvl w:val="0"/>
          <w:numId w:val="17"/>
        </w:numPr>
        <w:ind w:left="360"/>
        <w:jc w:val="both"/>
        <w:rPr>
          <w:rFonts w:cs="Calibri"/>
        </w:rPr>
      </w:pPr>
      <w:r>
        <w:rPr>
          <w:rFonts w:cs="Calibri"/>
          <w:b/>
          <w:bCs/>
        </w:rPr>
        <w:t>Health &amp; Safety:</w:t>
      </w:r>
      <w:r>
        <w:rPr>
          <w:rFonts w:cs="Calibri"/>
        </w:rPr>
        <w:t xml:space="preserve">  The post holder is required to co-operate with the UHB to ensure health and safety duties and requirements are complied with.  It is the post holder’s personal responsibility to conform to procedures, rules and codes of practice; and to use properly and conscientiously all safety equipment, devices, protective clothing and equipment which is fitted or made available, </w:t>
      </w:r>
      <w:r>
        <w:rPr>
          <w:rFonts w:cs="Calibri"/>
        </w:rPr>
        <w:lastRenderedPageBreak/>
        <w:t>and to attend training courses as required. All staff should request support in times of need and advice.</w:t>
      </w:r>
    </w:p>
    <w:p w14:paraId="2E31DD3D" w14:textId="77777777" w:rsidR="003A2CB5" w:rsidRDefault="003A2CB5" w:rsidP="003A2CB5">
      <w:pPr>
        <w:jc w:val="both"/>
        <w:rPr>
          <w:rFonts w:cs="Calibri"/>
        </w:rPr>
      </w:pPr>
    </w:p>
    <w:p w14:paraId="4A014520" w14:textId="77777777" w:rsidR="003A2CB5" w:rsidRDefault="003A2CB5" w:rsidP="003A2CB5">
      <w:pPr>
        <w:numPr>
          <w:ilvl w:val="0"/>
          <w:numId w:val="17"/>
        </w:numPr>
        <w:ind w:left="360"/>
        <w:jc w:val="both"/>
        <w:rPr>
          <w:rFonts w:cs="Calibri"/>
        </w:rPr>
      </w:pPr>
      <w:r>
        <w:rPr>
          <w:rFonts w:cs="Calibri"/>
          <w:b/>
          <w:bCs/>
        </w:rPr>
        <w:t xml:space="preserve">Risk Management:  </w:t>
      </w:r>
      <w:r>
        <w:rPr>
          <w:rFonts w:cs="Calibri"/>
        </w:rPr>
        <w:t>The UHB is committed to protecting its staff, patients, assets and reputation through an effective risk management process.  The post holder will be required to comply with the UHB Health and Safety Policy and actively participate in this process, having responsibility for managing risks and reporting exceptions.</w:t>
      </w:r>
    </w:p>
    <w:p w14:paraId="2DC5BFE8" w14:textId="77777777" w:rsidR="003A2CB5" w:rsidRDefault="003A2CB5" w:rsidP="003A2CB5">
      <w:pPr>
        <w:jc w:val="both"/>
        <w:rPr>
          <w:rFonts w:cs="Calibri"/>
          <w:b/>
          <w:bCs/>
        </w:rPr>
      </w:pPr>
    </w:p>
    <w:p w14:paraId="165FF49C" w14:textId="77777777" w:rsidR="003A2CB5" w:rsidRDefault="003A2CB5" w:rsidP="003A2CB5">
      <w:pPr>
        <w:numPr>
          <w:ilvl w:val="0"/>
          <w:numId w:val="17"/>
        </w:numPr>
        <w:ind w:left="360"/>
        <w:jc w:val="both"/>
        <w:rPr>
          <w:rFonts w:cs="Calibri"/>
        </w:rPr>
      </w:pPr>
      <w:r>
        <w:rPr>
          <w:rFonts w:cs="Calibri"/>
          <w:b/>
          <w:bCs/>
        </w:rPr>
        <w:t>Safeguarding Children and Adults</w:t>
      </w:r>
      <w:r>
        <w:rPr>
          <w:rFonts w:cs="Calibri"/>
        </w:rPr>
        <w:t xml:space="preserve">: The charity and UHB is committed to safeguarding children and adults therefore all staff must attend the UHB Safeguarding Children and Adults training and be familiar with the charity’s own safeguarding policy. </w:t>
      </w:r>
    </w:p>
    <w:p w14:paraId="7A37C987" w14:textId="77777777" w:rsidR="003A2CB5" w:rsidRDefault="003A2CB5" w:rsidP="003A2CB5">
      <w:pPr>
        <w:jc w:val="both"/>
        <w:rPr>
          <w:rFonts w:cs="Calibri"/>
        </w:rPr>
      </w:pPr>
    </w:p>
    <w:p w14:paraId="493B3D79" w14:textId="77777777" w:rsidR="003A2CB5" w:rsidRDefault="003A2CB5" w:rsidP="003A2CB5">
      <w:pPr>
        <w:numPr>
          <w:ilvl w:val="0"/>
          <w:numId w:val="17"/>
        </w:numPr>
        <w:ind w:left="360"/>
        <w:jc w:val="both"/>
        <w:rPr>
          <w:rFonts w:cs="Calibri"/>
        </w:rPr>
      </w:pPr>
      <w:r>
        <w:rPr>
          <w:rFonts w:cs="Calibri"/>
          <w:b/>
          <w:bCs/>
        </w:rPr>
        <w:t xml:space="preserve">Infection Control: </w:t>
      </w:r>
      <w:r>
        <w:rPr>
          <w:rFonts w:cs="Calibri"/>
        </w:rPr>
        <w:t>The UHB is committed to meet its obligations to minimise infection. All staff are responsible for protecting and safeguarding patients, service users, visitors and employees against the risk of acquiring healthcare associated infections. This responsibility includes being aware of and complying with the UHB Infection, Prevention and Control procedures/policies, not to tolerate non-compliance by colleagues, and to attend training in infection control provided by the UHB.</w:t>
      </w:r>
    </w:p>
    <w:p w14:paraId="00B2277F" w14:textId="77777777" w:rsidR="003A2CB5" w:rsidRDefault="003A2CB5" w:rsidP="003A2CB5">
      <w:pPr>
        <w:jc w:val="both"/>
        <w:rPr>
          <w:rFonts w:cs="Calibri"/>
          <w:b/>
          <w:bCs/>
        </w:rPr>
      </w:pPr>
    </w:p>
    <w:p w14:paraId="4DA1F320" w14:textId="77777777" w:rsidR="003A2CB5" w:rsidRDefault="003A2CB5" w:rsidP="003A2CB5">
      <w:pPr>
        <w:numPr>
          <w:ilvl w:val="0"/>
          <w:numId w:val="19"/>
        </w:numPr>
        <w:jc w:val="both"/>
        <w:rPr>
          <w:rFonts w:eastAsia="Times New Roman" w:cs="Calibri"/>
        </w:rPr>
      </w:pPr>
      <w:r>
        <w:rPr>
          <w:rFonts w:eastAsia="Times New Roman" w:cs="Calibri"/>
          <w:b/>
          <w:bCs/>
        </w:rPr>
        <w:t xml:space="preserve">Registered Health Professionals:  </w:t>
      </w:r>
      <w:r>
        <w:rPr>
          <w:rFonts w:eastAsia="Times New Roman" w:cs="Calibri"/>
        </w:rPr>
        <w:t>All</w:t>
      </w:r>
      <w:r>
        <w:rPr>
          <w:rFonts w:eastAsia="Times New Roman" w:cs="Calibri"/>
          <w:b/>
          <w:bCs/>
        </w:rPr>
        <w:t xml:space="preserve"> </w:t>
      </w:r>
      <w:r>
        <w:rPr>
          <w:rFonts w:eastAsia="Times New Roman" w:cs="Calibri"/>
        </w:rPr>
        <w:t>employees who are required to register with a professional body to enable them to practice within their profession are required to comply with their code of conduct and requirements of their professional registration.</w:t>
      </w:r>
    </w:p>
    <w:p w14:paraId="58F8F11C" w14:textId="77777777" w:rsidR="003A2CB5" w:rsidRDefault="003A2CB5" w:rsidP="003A2CB5">
      <w:pPr>
        <w:ind w:left="360"/>
        <w:jc w:val="both"/>
        <w:rPr>
          <w:rFonts w:eastAsiaTheme="minorEastAsia" w:cs="Calibri"/>
        </w:rPr>
      </w:pPr>
    </w:p>
    <w:p w14:paraId="6146A659" w14:textId="77777777" w:rsidR="003A2CB5" w:rsidRDefault="003A2CB5" w:rsidP="003A2CB5">
      <w:pPr>
        <w:numPr>
          <w:ilvl w:val="0"/>
          <w:numId w:val="19"/>
        </w:numPr>
        <w:jc w:val="both"/>
        <w:rPr>
          <w:rFonts w:eastAsia="Times New Roman" w:cs="Calibri"/>
          <w:b/>
          <w:bCs/>
        </w:rPr>
      </w:pPr>
      <w:r>
        <w:rPr>
          <w:rFonts w:eastAsia="Times New Roman" w:cs="Calibri"/>
          <w:b/>
          <w:bCs/>
        </w:rPr>
        <w:t xml:space="preserve">Healthcare Support Workers: </w:t>
      </w:r>
      <w:r>
        <w:rPr>
          <w:rFonts w:eastAsia="Times New Roman" w:cs="Calibri"/>
        </w:rPr>
        <w:t xml:space="preserve">The All Wales Health Care Support Worker (HCSW) Code of Conduct outlines the standards of conduct, behaviour and attitude required of all Healthcare Support Workers employed in NHS Wales. Healthcare Support are responsible, and have a duty of care, to ensure their conduct does not fall below the standards detailed in the Code and that no act or omission on their part harms the safety and wellbeing of service users and the public, whilst in their care.  </w:t>
      </w:r>
    </w:p>
    <w:p w14:paraId="6E6882BD" w14:textId="77777777" w:rsidR="003A2CB5" w:rsidRDefault="003A2CB5" w:rsidP="003A2CB5">
      <w:pPr>
        <w:ind w:left="360"/>
        <w:jc w:val="both"/>
        <w:rPr>
          <w:rFonts w:eastAsiaTheme="minorEastAsia" w:cs="Calibri"/>
          <w:b/>
          <w:bCs/>
        </w:rPr>
      </w:pPr>
    </w:p>
    <w:p w14:paraId="3A6C87C5" w14:textId="77777777" w:rsidR="003A2CB5" w:rsidRDefault="003A2CB5" w:rsidP="003A2CB5">
      <w:pPr>
        <w:numPr>
          <w:ilvl w:val="0"/>
          <w:numId w:val="17"/>
        </w:numPr>
        <w:ind w:left="360"/>
        <w:jc w:val="both"/>
        <w:rPr>
          <w:rFonts w:cs="Calibri"/>
        </w:rPr>
      </w:pPr>
      <w:r>
        <w:rPr>
          <w:rFonts w:cs="Calibri"/>
          <w:b/>
          <w:bCs/>
        </w:rPr>
        <w:t>Health Improvement:</w:t>
      </w:r>
      <w:r>
        <w:rPr>
          <w:rFonts w:cs="Calibri"/>
        </w:rPr>
        <w:t xml:space="preserve"> all staff have a responsibility to promote health and act as an advocate for health promotion and prevention.</w:t>
      </w:r>
    </w:p>
    <w:p w14:paraId="70A154D3" w14:textId="77777777" w:rsidR="003A2CB5" w:rsidRDefault="003A2CB5" w:rsidP="003A2CB5">
      <w:pPr>
        <w:jc w:val="both"/>
        <w:rPr>
          <w:rFonts w:cs="Calibri"/>
        </w:rPr>
      </w:pPr>
    </w:p>
    <w:p w14:paraId="78400EB2" w14:textId="77777777" w:rsidR="003A2CB5" w:rsidRDefault="003A2CB5" w:rsidP="003A2CB5">
      <w:pPr>
        <w:numPr>
          <w:ilvl w:val="0"/>
          <w:numId w:val="17"/>
        </w:numPr>
        <w:ind w:left="360"/>
        <w:jc w:val="both"/>
        <w:rPr>
          <w:rFonts w:cs="Calibri"/>
        </w:rPr>
      </w:pPr>
      <w:r>
        <w:rPr>
          <w:rFonts w:cs="Calibri"/>
          <w:b/>
          <w:bCs/>
        </w:rPr>
        <w:t>No Smoking:</w:t>
      </w:r>
      <w:r>
        <w:rPr>
          <w:rFonts w:cs="Calibri"/>
        </w:rPr>
        <w:t xml:space="preserve"> To give all patients, visitors, and staff the best chance to be healthy, all UHB sites including buildings and grounds are smoke-free. Staff are encouraged to promote and actively support our No Smoking Policy.  Advice and support on quitting smoking is available for all staff and patients.  A hospital-based service can be accessed by telephoning 02920 743582 or for a community-based service, Stop Smoking Wales can be contacted on 0800 0852219.</w:t>
      </w:r>
    </w:p>
    <w:p w14:paraId="4C80C02B" w14:textId="77777777" w:rsidR="003A2CB5" w:rsidRDefault="003A2CB5" w:rsidP="003A2CB5">
      <w:pPr>
        <w:pStyle w:val="ListParagraph"/>
        <w:jc w:val="both"/>
        <w:rPr>
          <w:rFonts w:cs="Calibri"/>
        </w:rPr>
      </w:pPr>
    </w:p>
    <w:p w14:paraId="0259150E" w14:textId="77777777" w:rsidR="003A2CB5" w:rsidRDefault="003A2CB5" w:rsidP="003A2CB5">
      <w:pPr>
        <w:pStyle w:val="default0"/>
        <w:numPr>
          <w:ilvl w:val="0"/>
          <w:numId w:val="20"/>
        </w:numPr>
        <w:ind w:left="360"/>
        <w:jc w:val="both"/>
        <w:rPr>
          <w:rFonts w:ascii="Calibri" w:hAnsi="Calibri" w:cs="Calibri"/>
          <w:color w:val="auto"/>
          <w:sz w:val="22"/>
          <w:szCs w:val="22"/>
        </w:rPr>
      </w:pPr>
      <w:r>
        <w:rPr>
          <w:rFonts w:ascii="Calibri" w:hAnsi="Calibri" w:cs="Calibri"/>
          <w:b/>
          <w:bCs/>
          <w:color w:val="auto"/>
          <w:sz w:val="22"/>
          <w:szCs w:val="22"/>
        </w:rPr>
        <w:t xml:space="preserve">Equality and Diversity: </w:t>
      </w:r>
      <w:r>
        <w:rPr>
          <w:rFonts w:ascii="Calibri" w:hAnsi="Calibri" w:cs="Calibri"/>
          <w:color w:val="auto"/>
          <w:sz w:val="22"/>
          <w:szCs w:val="22"/>
        </w:rPr>
        <w:t>All staff have a personal responsibility under the Equality Act 2010 to ensure they do not discriminate, harass, or bully or contribute to the discrimination, harassment or bullying of any colleague(s) or visitors or condone discrimination or bullying because of someone’s ’protected characteristics’. These protected characteristics are:  age, religion, sexual orientation, belief or non-belief, sex, disability, race, gender identity, pregnancy and maternity, marriage and civil partnerships. The line manager and post holder will be responsible for promoting diversity and equity of opportunity across all areas of your work. This applies to service delivery as an employee and for anyone who you may be working with, whether they are patients, family/carer, visitors or colleague. You will be made aware of your responsibilities to uphold organisational policies and principles on the promotion of equality valuing diversity and respecting people’s human rights as part of your everyday practice.</w:t>
      </w:r>
    </w:p>
    <w:p w14:paraId="2E896EFD" w14:textId="77777777" w:rsidR="003A2CB5" w:rsidRDefault="003A2CB5" w:rsidP="003A2CB5">
      <w:pPr>
        <w:jc w:val="both"/>
        <w:rPr>
          <w:rFonts w:cs="Calibri"/>
        </w:rPr>
      </w:pPr>
    </w:p>
    <w:p w14:paraId="69739C87" w14:textId="77777777" w:rsidR="003A2CB5" w:rsidRDefault="003A2CB5" w:rsidP="003A2CB5">
      <w:pPr>
        <w:pStyle w:val="default0"/>
        <w:numPr>
          <w:ilvl w:val="0"/>
          <w:numId w:val="21"/>
        </w:numPr>
        <w:ind w:left="360"/>
        <w:jc w:val="both"/>
        <w:rPr>
          <w:rFonts w:ascii="Calibri" w:hAnsi="Calibri" w:cs="Calibri"/>
          <w:sz w:val="22"/>
          <w:szCs w:val="22"/>
        </w:rPr>
      </w:pPr>
      <w:r>
        <w:rPr>
          <w:rFonts w:ascii="Calibri" w:hAnsi="Calibri" w:cs="Calibri"/>
          <w:b/>
          <w:bCs/>
          <w:color w:val="auto"/>
          <w:sz w:val="22"/>
          <w:szCs w:val="22"/>
        </w:rPr>
        <w:t xml:space="preserve">Dignity at Work: </w:t>
      </w:r>
      <w:r>
        <w:rPr>
          <w:rFonts w:ascii="Calibri" w:hAnsi="Calibri" w:cs="Calibri"/>
          <w:color w:val="auto"/>
          <w:sz w:val="22"/>
          <w:szCs w:val="22"/>
        </w:rPr>
        <w:t xml:space="preserve">The UHB </w:t>
      </w:r>
      <w:r>
        <w:rPr>
          <w:rFonts w:ascii="Calibri" w:hAnsi="Calibri" w:cs="Calibri"/>
          <w:sz w:val="22"/>
          <w:szCs w:val="22"/>
        </w:rPr>
        <w:t>condemns all forms of bullying and harassment and is actively seeking to promote a workplace where employees are treated fairly and with dignity and respect.  All staff are requested to report and form of bullying and harassment to their Line Manager or to any Director of the organisation.  Any inappropriate behaviour inside the workplace will not be tolerated and will be treated as a serious matter under the UHB Disciplinary Policy.</w:t>
      </w:r>
    </w:p>
    <w:p w14:paraId="1348D5DD" w14:textId="77777777" w:rsidR="003A2CB5" w:rsidRDefault="003A2CB5" w:rsidP="003A2CB5">
      <w:pPr>
        <w:pStyle w:val="default0"/>
        <w:ind w:left="360"/>
        <w:jc w:val="both"/>
        <w:rPr>
          <w:rFonts w:ascii="Calibri" w:hAnsi="Calibri" w:cs="Calibri"/>
          <w:sz w:val="22"/>
          <w:szCs w:val="22"/>
        </w:rPr>
      </w:pPr>
    </w:p>
    <w:p w14:paraId="6C414B8F" w14:textId="77777777" w:rsidR="003A2CB5" w:rsidRDefault="003A2CB5" w:rsidP="003A2CB5">
      <w:pPr>
        <w:numPr>
          <w:ilvl w:val="0"/>
          <w:numId w:val="18"/>
        </w:numPr>
        <w:spacing w:after="150"/>
        <w:contextualSpacing/>
        <w:jc w:val="both"/>
        <w:textAlignment w:val="baseline"/>
        <w:rPr>
          <w:rFonts w:eastAsia="Times New Roman" w:cs="Calibri"/>
        </w:rPr>
      </w:pPr>
      <w:r>
        <w:rPr>
          <w:rFonts w:eastAsia="Times New Roman" w:cs="Calibri"/>
          <w:b/>
          <w:bCs/>
        </w:rPr>
        <w:t>Job description</w:t>
      </w:r>
      <w:r>
        <w:rPr>
          <w:rFonts w:eastAsia="Times New Roman" w:cs="Calibri"/>
        </w:rPr>
        <w:t>: The role description is a general outline of duties and responsibilities and may be amended as the organisation develops. The post holder may be required to undertake other duties as may be reasonably required from time to time.</w:t>
      </w:r>
    </w:p>
    <w:p w14:paraId="1FFCA9B5" w14:textId="77777777" w:rsidR="003A2CB5" w:rsidRDefault="003A2CB5" w:rsidP="003A2CB5">
      <w:pPr>
        <w:rPr>
          <w:rFonts w:eastAsiaTheme="minorEastAsia" w:cs="Calibri"/>
          <w:lang w:eastAsia="en-US"/>
        </w:rPr>
      </w:pPr>
    </w:p>
    <w:p w14:paraId="2533B7C9" w14:textId="330D6D98" w:rsidR="003A2CB5" w:rsidRDefault="003A2CB5" w:rsidP="003A2CB5">
      <w:pPr>
        <w:rPr>
          <w:rFonts w:cs="Calibri"/>
        </w:rPr>
      </w:pPr>
    </w:p>
    <w:p w14:paraId="1B1F53D4" w14:textId="77777777" w:rsidR="00C71A6D" w:rsidRPr="00B136BA" w:rsidRDefault="00C71A6D" w:rsidP="008313CE">
      <w:pPr>
        <w:rPr>
          <w:rFonts w:ascii="Arial" w:hAnsi="Arial" w:cs="Arial"/>
          <w:color w:val="002060"/>
        </w:rPr>
      </w:pPr>
    </w:p>
    <w:p w14:paraId="78A35AB7" w14:textId="77777777" w:rsidR="00C71A6D" w:rsidRPr="00B136BA" w:rsidRDefault="00C71A6D" w:rsidP="008313CE">
      <w:pPr>
        <w:rPr>
          <w:rFonts w:ascii="Arial" w:hAnsi="Arial" w:cs="Arial"/>
          <w:color w:val="002060"/>
        </w:rPr>
      </w:pPr>
    </w:p>
    <w:p w14:paraId="2DDC0F53" w14:textId="77777777" w:rsidR="00C71A6D" w:rsidRPr="00B136BA" w:rsidRDefault="00C71A6D" w:rsidP="008313CE">
      <w:pPr>
        <w:rPr>
          <w:rFonts w:ascii="Arial" w:hAnsi="Arial" w:cs="Arial"/>
          <w:color w:val="002060"/>
        </w:rPr>
      </w:pPr>
    </w:p>
    <w:p w14:paraId="6E44ABE8" w14:textId="77777777" w:rsidR="00C71A6D" w:rsidRPr="00B136BA" w:rsidRDefault="00C71A6D" w:rsidP="00611310">
      <w:pPr>
        <w:rPr>
          <w:rFonts w:asciiTheme="minorHAnsi" w:hAnsiTheme="minorHAnsi" w:cs="Arial"/>
        </w:rPr>
      </w:pPr>
    </w:p>
    <w:sectPr w:rsidR="00C71A6D" w:rsidRPr="00B136B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E978" w14:textId="77777777" w:rsidR="00A22FD2" w:rsidRDefault="00A22FD2" w:rsidP="00B136BA">
      <w:r>
        <w:separator/>
      </w:r>
    </w:p>
  </w:endnote>
  <w:endnote w:type="continuationSeparator" w:id="0">
    <w:p w14:paraId="13B23F76" w14:textId="77777777" w:rsidR="00A22FD2" w:rsidRDefault="00A22FD2" w:rsidP="00B1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ircular Std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DEC3" w14:textId="77777777" w:rsidR="009C5689" w:rsidRPr="00B136BA" w:rsidRDefault="009C5689" w:rsidP="00B136BA">
    <w:pPr>
      <w:rPr>
        <w:rFonts w:asciiTheme="minorHAnsi" w:hAnsiTheme="minorHAnsi" w:cs="Arial"/>
      </w:rPr>
    </w:pPr>
    <w:r w:rsidRPr="00B136BA">
      <w:rPr>
        <w:rFonts w:asciiTheme="minorHAnsi" w:hAnsiTheme="minorHAnsi" w:cs="Arial"/>
      </w:rPr>
      <w:t>Registered charity number: 1069485</w:t>
    </w:r>
  </w:p>
  <w:p w14:paraId="07AEB084" w14:textId="77777777" w:rsidR="009C5689" w:rsidRDefault="009C5689">
    <w:pPr>
      <w:pStyle w:val="Footer"/>
    </w:pPr>
  </w:p>
  <w:p w14:paraId="53B66AFA" w14:textId="77777777" w:rsidR="009C5689" w:rsidRDefault="009C5689">
    <w:pPr>
      <w:pStyle w:val="Footer"/>
    </w:pPr>
  </w:p>
  <w:p w14:paraId="1832ED69" w14:textId="77777777" w:rsidR="009C5689" w:rsidRDefault="009C5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3120" w14:textId="77777777" w:rsidR="00A22FD2" w:rsidRDefault="00A22FD2" w:rsidP="00B136BA">
      <w:r>
        <w:separator/>
      </w:r>
    </w:p>
  </w:footnote>
  <w:footnote w:type="continuationSeparator" w:id="0">
    <w:p w14:paraId="1E64409C" w14:textId="77777777" w:rsidR="00A22FD2" w:rsidRDefault="00A22FD2" w:rsidP="00B13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B10"/>
    <w:multiLevelType w:val="hybridMultilevel"/>
    <w:tmpl w:val="9F5AC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84CB0"/>
    <w:multiLevelType w:val="hybridMultilevel"/>
    <w:tmpl w:val="7C346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336F5"/>
    <w:multiLevelType w:val="multilevel"/>
    <w:tmpl w:val="063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C4817"/>
    <w:multiLevelType w:val="hybridMultilevel"/>
    <w:tmpl w:val="CF6036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5B0091"/>
    <w:multiLevelType w:val="hybridMultilevel"/>
    <w:tmpl w:val="446EA1E8"/>
    <w:lvl w:ilvl="0" w:tplc="120E1C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13E64"/>
    <w:multiLevelType w:val="hybridMultilevel"/>
    <w:tmpl w:val="CB82CC82"/>
    <w:lvl w:ilvl="0" w:tplc="120E1C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B278D3"/>
    <w:multiLevelType w:val="hybridMultilevel"/>
    <w:tmpl w:val="51D278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96E089A"/>
    <w:multiLevelType w:val="hybridMultilevel"/>
    <w:tmpl w:val="56C2EB4A"/>
    <w:lvl w:ilvl="0" w:tplc="120E1C52">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C25A7"/>
    <w:multiLevelType w:val="hybridMultilevel"/>
    <w:tmpl w:val="7ACAF720"/>
    <w:lvl w:ilvl="0" w:tplc="B18CF0F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487A9A"/>
    <w:multiLevelType w:val="hybridMultilevel"/>
    <w:tmpl w:val="868C4EA0"/>
    <w:lvl w:ilvl="0" w:tplc="B18CF0F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17CAE"/>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44E828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D173B55"/>
    <w:multiLevelType w:val="hybridMultilevel"/>
    <w:tmpl w:val="B2FCFB42"/>
    <w:lvl w:ilvl="0" w:tplc="120E1C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F275ED"/>
    <w:multiLevelType w:val="hybridMultilevel"/>
    <w:tmpl w:val="31C24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194E2A"/>
    <w:multiLevelType w:val="hybridMultilevel"/>
    <w:tmpl w:val="77EE6D80"/>
    <w:lvl w:ilvl="0" w:tplc="D3166C56">
      <w:numFmt w:val="bullet"/>
      <w:lvlText w:val="-"/>
      <w:lvlJc w:val="left"/>
      <w:pPr>
        <w:ind w:left="720" w:hanging="360"/>
      </w:pPr>
      <w:rPr>
        <w:rFonts w:ascii="Calibri" w:eastAsia="Calibr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307C6"/>
    <w:multiLevelType w:val="hybridMultilevel"/>
    <w:tmpl w:val="868C4EA0"/>
    <w:lvl w:ilvl="0" w:tplc="B18CF0FE">
      <w:numFmt w:val="decimal"/>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C71F51"/>
    <w:multiLevelType w:val="hybridMultilevel"/>
    <w:tmpl w:val="7C36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76D4F"/>
    <w:multiLevelType w:val="hybridMultilevel"/>
    <w:tmpl w:val="127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2429A"/>
    <w:multiLevelType w:val="hybridMultilevel"/>
    <w:tmpl w:val="8598A1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E00C79"/>
    <w:multiLevelType w:val="hybridMultilevel"/>
    <w:tmpl w:val="552CF264"/>
    <w:lvl w:ilvl="0" w:tplc="59CC702C">
      <w:start w:val="1"/>
      <w:numFmt w:val="decimal"/>
      <w:lvlText w:val="%1."/>
      <w:lvlJc w:val="left"/>
      <w:pPr>
        <w:ind w:left="719" w:hanging="435"/>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0" w15:restartNumberingAfterBreak="0">
    <w:nsid w:val="74EA7837"/>
    <w:multiLevelType w:val="hybridMultilevel"/>
    <w:tmpl w:val="3DC6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6"/>
  </w:num>
  <w:num w:numId="4">
    <w:abstractNumId w:val="7"/>
  </w:num>
  <w:num w:numId="5">
    <w:abstractNumId w:val="0"/>
  </w:num>
  <w:num w:numId="6">
    <w:abstractNumId w:val="4"/>
  </w:num>
  <w:num w:numId="7">
    <w:abstractNumId w:val="12"/>
  </w:num>
  <w:num w:numId="8">
    <w:abstractNumId w:val="20"/>
  </w:num>
  <w:num w:numId="9">
    <w:abstractNumId w:val="10"/>
  </w:num>
  <w:num w:numId="10">
    <w:abstractNumId w:val="3"/>
  </w:num>
  <w:num w:numId="11">
    <w:abstractNumId w:val="18"/>
  </w:num>
  <w:num w:numId="12">
    <w:abstractNumId w:val="13"/>
  </w:num>
  <w:num w:numId="13">
    <w:abstractNumId w:val="1"/>
  </w:num>
  <w:num w:numId="14">
    <w:abstractNumId w:val="1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6"/>
  </w:num>
  <w:num w:numId="19">
    <w:abstractNumId w:val="8"/>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23"/>
    <w:rsid w:val="00004E33"/>
    <w:rsid w:val="000324E7"/>
    <w:rsid w:val="00072130"/>
    <w:rsid w:val="00087043"/>
    <w:rsid w:val="00091991"/>
    <w:rsid w:val="000B7709"/>
    <w:rsid w:val="00123B23"/>
    <w:rsid w:val="00136479"/>
    <w:rsid w:val="00163A05"/>
    <w:rsid w:val="00164BAB"/>
    <w:rsid w:val="00172131"/>
    <w:rsid w:val="001C531A"/>
    <w:rsid w:val="001E1B8F"/>
    <w:rsid w:val="001E6F2D"/>
    <w:rsid w:val="001F2E65"/>
    <w:rsid w:val="002558EA"/>
    <w:rsid w:val="00280823"/>
    <w:rsid w:val="002A2809"/>
    <w:rsid w:val="002C1F0D"/>
    <w:rsid w:val="0030076F"/>
    <w:rsid w:val="00353D23"/>
    <w:rsid w:val="00356953"/>
    <w:rsid w:val="00373503"/>
    <w:rsid w:val="003A2CB5"/>
    <w:rsid w:val="003A6576"/>
    <w:rsid w:val="004618BB"/>
    <w:rsid w:val="00470D6A"/>
    <w:rsid w:val="004906E2"/>
    <w:rsid w:val="004E1246"/>
    <w:rsid w:val="005052B7"/>
    <w:rsid w:val="00506303"/>
    <w:rsid w:val="005107F2"/>
    <w:rsid w:val="00542BD1"/>
    <w:rsid w:val="005736A9"/>
    <w:rsid w:val="00594E7C"/>
    <w:rsid w:val="005E5666"/>
    <w:rsid w:val="005F56F2"/>
    <w:rsid w:val="00611310"/>
    <w:rsid w:val="00626E3E"/>
    <w:rsid w:val="00637A56"/>
    <w:rsid w:val="00647D11"/>
    <w:rsid w:val="00716A09"/>
    <w:rsid w:val="00745B82"/>
    <w:rsid w:val="0078031A"/>
    <w:rsid w:val="007A0FD0"/>
    <w:rsid w:val="007F2546"/>
    <w:rsid w:val="007F55D5"/>
    <w:rsid w:val="0082071B"/>
    <w:rsid w:val="008313CE"/>
    <w:rsid w:val="008337CA"/>
    <w:rsid w:val="0086190E"/>
    <w:rsid w:val="008672A9"/>
    <w:rsid w:val="00867A8C"/>
    <w:rsid w:val="00875B31"/>
    <w:rsid w:val="008F4AE1"/>
    <w:rsid w:val="00901047"/>
    <w:rsid w:val="00911C30"/>
    <w:rsid w:val="00924C66"/>
    <w:rsid w:val="00924DA4"/>
    <w:rsid w:val="009440AC"/>
    <w:rsid w:val="009C5689"/>
    <w:rsid w:val="00A010EB"/>
    <w:rsid w:val="00A11187"/>
    <w:rsid w:val="00A22FD2"/>
    <w:rsid w:val="00A40E25"/>
    <w:rsid w:val="00A54CA7"/>
    <w:rsid w:val="00A74083"/>
    <w:rsid w:val="00A8054B"/>
    <w:rsid w:val="00A9224E"/>
    <w:rsid w:val="00AC0C8F"/>
    <w:rsid w:val="00AD3D74"/>
    <w:rsid w:val="00AD7ED9"/>
    <w:rsid w:val="00AF5ECD"/>
    <w:rsid w:val="00B136BA"/>
    <w:rsid w:val="00B2277D"/>
    <w:rsid w:val="00B42E4C"/>
    <w:rsid w:val="00B80BB2"/>
    <w:rsid w:val="00BA3F0C"/>
    <w:rsid w:val="00BC3CAF"/>
    <w:rsid w:val="00C14E74"/>
    <w:rsid w:val="00C15E7E"/>
    <w:rsid w:val="00C36A41"/>
    <w:rsid w:val="00C50E27"/>
    <w:rsid w:val="00C514B8"/>
    <w:rsid w:val="00C534F0"/>
    <w:rsid w:val="00C67405"/>
    <w:rsid w:val="00C71A6D"/>
    <w:rsid w:val="00C8061D"/>
    <w:rsid w:val="00CA104B"/>
    <w:rsid w:val="00CC6969"/>
    <w:rsid w:val="00CD1AB7"/>
    <w:rsid w:val="00CD44D5"/>
    <w:rsid w:val="00D2639F"/>
    <w:rsid w:val="00D71ADE"/>
    <w:rsid w:val="00DE63CD"/>
    <w:rsid w:val="00DF4C61"/>
    <w:rsid w:val="00E00A9C"/>
    <w:rsid w:val="00E041AC"/>
    <w:rsid w:val="00E77029"/>
    <w:rsid w:val="00E84800"/>
    <w:rsid w:val="00EC21AC"/>
    <w:rsid w:val="00F31FA0"/>
    <w:rsid w:val="00F8716F"/>
    <w:rsid w:val="00F9451A"/>
    <w:rsid w:val="00FA51F0"/>
    <w:rsid w:val="00FE633F"/>
    <w:rsid w:val="00FF6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6025"/>
  <w15:chartTrackingRefBased/>
  <w15:docId w15:val="{B20028FF-CB94-4ACA-867B-EBEFE5F9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23"/>
    <w:pPr>
      <w:spacing w:after="0" w:line="240" w:lineRule="auto"/>
    </w:pPr>
    <w:rPr>
      <w:rFonts w:ascii="Calibri" w:hAnsi="Calibri" w:cs="Times New Roman"/>
      <w:lang w:eastAsia="en-GB"/>
    </w:rPr>
  </w:style>
  <w:style w:type="paragraph" w:styleId="Heading2">
    <w:name w:val="heading 2"/>
    <w:basedOn w:val="Normal"/>
    <w:next w:val="Normal"/>
    <w:link w:val="Heading2Char"/>
    <w:qFormat/>
    <w:rsid w:val="005F56F2"/>
    <w:pPr>
      <w:keepNext/>
      <w:ind w:left="720"/>
      <w:jc w:val="both"/>
      <w:outlineLvl w:val="1"/>
    </w:pPr>
    <w:rPr>
      <w:rFonts w:ascii="Times New Roman" w:eastAsia="Times New Roman" w:hAnsi="Times New Roman"/>
      <w:sz w:val="24"/>
      <w:szCs w:val="20"/>
    </w:rPr>
  </w:style>
  <w:style w:type="paragraph" w:styleId="Heading3">
    <w:name w:val="heading 3"/>
    <w:basedOn w:val="Normal"/>
    <w:next w:val="Normal"/>
    <w:link w:val="Heading3Char"/>
    <w:qFormat/>
    <w:rsid w:val="00F9451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56"/>
    <w:pPr>
      <w:ind w:left="720"/>
      <w:contextualSpacing/>
    </w:pPr>
  </w:style>
  <w:style w:type="paragraph" w:styleId="BalloonText">
    <w:name w:val="Balloon Text"/>
    <w:basedOn w:val="Normal"/>
    <w:link w:val="BalloonTextChar"/>
    <w:uiPriority w:val="99"/>
    <w:semiHidden/>
    <w:unhideWhenUsed/>
    <w:rsid w:val="00716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A09"/>
    <w:rPr>
      <w:rFonts w:ascii="Segoe UI" w:hAnsi="Segoe UI" w:cs="Segoe UI"/>
      <w:sz w:val="18"/>
      <w:szCs w:val="18"/>
      <w:lang w:eastAsia="en-GB"/>
    </w:rPr>
  </w:style>
  <w:style w:type="character" w:customStyle="1" w:styleId="Heading2Char">
    <w:name w:val="Heading 2 Char"/>
    <w:basedOn w:val="DefaultParagraphFont"/>
    <w:link w:val="Heading2"/>
    <w:rsid w:val="005F56F2"/>
    <w:rPr>
      <w:rFonts w:ascii="Times New Roman" w:eastAsia="Times New Roman" w:hAnsi="Times New Roman" w:cs="Times New Roman"/>
      <w:sz w:val="24"/>
      <w:szCs w:val="20"/>
      <w:lang w:eastAsia="en-GB"/>
    </w:rPr>
  </w:style>
  <w:style w:type="paragraph" w:styleId="BodyText">
    <w:name w:val="Body Text"/>
    <w:basedOn w:val="Normal"/>
    <w:link w:val="BodyTextChar"/>
    <w:rsid w:val="005F56F2"/>
    <w:pPr>
      <w:tabs>
        <w:tab w:val="left" w:pos="2018"/>
      </w:tabs>
      <w:jc w:val="both"/>
    </w:pPr>
    <w:rPr>
      <w:rFonts w:ascii="Times New Roman" w:eastAsia="Times New Roman" w:hAnsi="Times New Roman"/>
      <w:b/>
      <w:sz w:val="24"/>
      <w:szCs w:val="20"/>
    </w:rPr>
  </w:style>
  <w:style w:type="character" w:customStyle="1" w:styleId="BodyTextChar">
    <w:name w:val="Body Text Char"/>
    <w:basedOn w:val="DefaultParagraphFont"/>
    <w:link w:val="BodyText"/>
    <w:rsid w:val="005F56F2"/>
    <w:rPr>
      <w:rFonts w:ascii="Times New Roman" w:eastAsia="Times New Roman" w:hAnsi="Times New Roman" w:cs="Times New Roman"/>
      <w:b/>
      <w:sz w:val="24"/>
      <w:szCs w:val="20"/>
      <w:lang w:eastAsia="en-GB"/>
    </w:rPr>
  </w:style>
  <w:style w:type="table" w:styleId="TableGrid">
    <w:name w:val="Table Grid"/>
    <w:basedOn w:val="TableNormal"/>
    <w:uiPriority w:val="39"/>
    <w:rsid w:val="005F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B31"/>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rsid w:val="00F9451A"/>
    <w:rPr>
      <w:rFonts w:ascii="Arial" w:eastAsia="Times New Roman" w:hAnsi="Arial" w:cs="Arial"/>
      <w:b/>
      <w:bCs/>
      <w:sz w:val="26"/>
      <w:szCs w:val="26"/>
      <w:lang w:eastAsia="en-GB"/>
    </w:rPr>
  </w:style>
  <w:style w:type="paragraph" w:styleId="Header">
    <w:name w:val="header"/>
    <w:basedOn w:val="Normal"/>
    <w:link w:val="HeaderChar"/>
    <w:uiPriority w:val="99"/>
    <w:unhideWhenUsed/>
    <w:rsid w:val="00B136BA"/>
    <w:pPr>
      <w:tabs>
        <w:tab w:val="center" w:pos="4513"/>
        <w:tab w:val="right" w:pos="9026"/>
      </w:tabs>
    </w:pPr>
  </w:style>
  <w:style w:type="character" w:customStyle="1" w:styleId="HeaderChar">
    <w:name w:val="Header Char"/>
    <w:basedOn w:val="DefaultParagraphFont"/>
    <w:link w:val="Header"/>
    <w:uiPriority w:val="99"/>
    <w:rsid w:val="00B136BA"/>
    <w:rPr>
      <w:rFonts w:ascii="Calibri" w:hAnsi="Calibri" w:cs="Times New Roman"/>
      <w:lang w:eastAsia="en-GB"/>
    </w:rPr>
  </w:style>
  <w:style w:type="paragraph" w:styleId="Footer">
    <w:name w:val="footer"/>
    <w:basedOn w:val="Normal"/>
    <w:link w:val="FooterChar"/>
    <w:uiPriority w:val="99"/>
    <w:unhideWhenUsed/>
    <w:rsid w:val="00B136BA"/>
    <w:pPr>
      <w:tabs>
        <w:tab w:val="center" w:pos="4513"/>
        <w:tab w:val="right" w:pos="9026"/>
      </w:tabs>
    </w:pPr>
  </w:style>
  <w:style w:type="character" w:customStyle="1" w:styleId="FooterChar">
    <w:name w:val="Footer Char"/>
    <w:basedOn w:val="DefaultParagraphFont"/>
    <w:link w:val="Footer"/>
    <w:uiPriority w:val="99"/>
    <w:rsid w:val="00B136BA"/>
    <w:rPr>
      <w:rFonts w:ascii="Calibri" w:hAnsi="Calibri" w:cs="Times New Roman"/>
      <w:lang w:eastAsia="en-GB"/>
    </w:rPr>
  </w:style>
  <w:style w:type="paragraph" w:styleId="Subtitle">
    <w:name w:val="Subtitle"/>
    <w:basedOn w:val="Normal"/>
    <w:link w:val="SubtitleChar"/>
    <w:uiPriority w:val="99"/>
    <w:qFormat/>
    <w:rsid w:val="001C531A"/>
    <w:rPr>
      <w:rFonts w:ascii="Times New Roman" w:eastAsia="Times New Roman" w:hAnsi="Times New Roman"/>
      <w:b/>
      <w:sz w:val="24"/>
      <w:szCs w:val="20"/>
    </w:rPr>
  </w:style>
  <w:style w:type="character" w:customStyle="1" w:styleId="SubtitleChar">
    <w:name w:val="Subtitle Char"/>
    <w:basedOn w:val="DefaultParagraphFont"/>
    <w:link w:val="Subtitle"/>
    <w:uiPriority w:val="99"/>
    <w:rsid w:val="001C531A"/>
    <w:rPr>
      <w:rFonts w:ascii="Times New Roman" w:eastAsia="Times New Roman" w:hAnsi="Times New Roman" w:cs="Times New Roman"/>
      <w:b/>
      <w:sz w:val="24"/>
      <w:szCs w:val="20"/>
      <w:lang w:eastAsia="en-GB"/>
    </w:rPr>
  </w:style>
  <w:style w:type="table" w:styleId="GridTable2-Accent1">
    <w:name w:val="Grid Table 2 Accent 1"/>
    <w:basedOn w:val="TableNormal"/>
    <w:uiPriority w:val="47"/>
    <w:rsid w:val="001C531A"/>
    <w:pPr>
      <w:spacing w:after="0" w:line="240" w:lineRule="auto"/>
    </w:pPr>
    <w:rPr>
      <w:rFonts w:eastAsiaTheme="minorEastAsia"/>
      <w:sz w:val="24"/>
      <w:szCs w:val="24"/>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0">
    <w:name w:val="default"/>
    <w:basedOn w:val="Normal"/>
    <w:rsid w:val="003A2CB5"/>
    <w:pPr>
      <w:autoSpaceDE w:val="0"/>
      <w:autoSpaceDN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0730">
      <w:bodyDiv w:val="1"/>
      <w:marLeft w:val="0"/>
      <w:marRight w:val="0"/>
      <w:marTop w:val="0"/>
      <w:marBottom w:val="0"/>
      <w:divBdr>
        <w:top w:val="none" w:sz="0" w:space="0" w:color="auto"/>
        <w:left w:val="none" w:sz="0" w:space="0" w:color="auto"/>
        <w:bottom w:val="none" w:sz="0" w:space="0" w:color="auto"/>
        <w:right w:val="none" w:sz="0" w:space="0" w:color="auto"/>
      </w:divBdr>
    </w:div>
    <w:div w:id="137504463">
      <w:bodyDiv w:val="1"/>
      <w:marLeft w:val="0"/>
      <w:marRight w:val="0"/>
      <w:marTop w:val="0"/>
      <w:marBottom w:val="0"/>
      <w:divBdr>
        <w:top w:val="none" w:sz="0" w:space="0" w:color="auto"/>
        <w:left w:val="none" w:sz="0" w:space="0" w:color="auto"/>
        <w:bottom w:val="none" w:sz="0" w:space="0" w:color="auto"/>
        <w:right w:val="none" w:sz="0" w:space="0" w:color="auto"/>
      </w:divBdr>
    </w:div>
    <w:div w:id="319895565">
      <w:bodyDiv w:val="1"/>
      <w:marLeft w:val="0"/>
      <w:marRight w:val="0"/>
      <w:marTop w:val="0"/>
      <w:marBottom w:val="0"/>
      <w:divBdr>
        <w:top w:val="none" w:sz="0" w:space="0" w:color="auto"/>
        <w:left w:val="none" w:sz="0" w:space="0" w:color="auto"/>
        <w:bottom w:val="none" w:sz="0" w:space="0" w:color="auto"/>
        <w:right w:val="none" w:sz="0" w:space="0" w:color="auto"/>
      </w:divBdr>
    </w:div>
    <w:div w:id="794522163">
      <w:bodyDiv w:val="1"/>
      <w:marLeft w:val="0"/>
      <w:marRight w:val="0"/>
      <w:marTop w:val="0"/>
      <w:marBottom w:val="0"/>
      <w:divBdr>
        <w:top w:val="none" w:sz="0" w:space="0" w:color="auto"/>
        <w:left w:val="none" w:sz="0" w:space="0" w:color="auto"/>
        <w:bottom w:val="none" w:sz="0" w:space="0" w:color="auto"/>
        <w:right w:val="none" w:sz="0" w:space="0" w:color="auto"/>
      </w:divBdr>
    </w:div>
    <w:div w:id="1505900950">
      <w:bodyDiv w:val="1"/>
      <w:marLeft w:val="0"/>
      <w:marRight w:val="0"/>
      <w:marTop w:val="0"/>
      <w:marBottom w:val="0"/>
      <w:divBdr>
        <w:top w:val="none" w:sz="0" w:space="0" w:color="auto"/>
        <w:left w:val="none" w:sz="0" w:space="0" w:color="auto"/>
        <w:bottom w:val="none" w:sz="0" w:space="0" w:color="auto"/>
        <w:right w:val="none" w:sz="0" w:space="0" w:color="auto"/>
      </w:divBdr>
    </w:div>
    <w:div w:id="1787307645">
      <w:bodyDiv w:val="1"/>
      <w:marLeft w:val="0"/>
      <w:marRight w:val="0"/>
      <w:marTop w:val="0"/>
      <w:marBottom w:val="0"/>
      <w:divBdr>
        <w:top w:val="none" w:sz="0" w:space="0" w:color="auto"/>
        <w:left w:val="none" w:sz="0" w:space="0" w:color="auto"/>
        <w:bottom w:val="none" w:sz="0" w:space="0" w:color="auto"/>
        <w:right w:val="none" w:sz="0" w:space="0" w:color="auto"/>
      </w:divBdr>
    </w:div>
    <w:div w:id="1881744474">
      <w:bodyDiv w:val="1"/>
      <w:marLeft w:val="0"/>
      <w:marRight w:val="0"/>
      <w:marTop w:val="0"/>
      <w:marBottom w:val="0"/>
      <w:divBdr>
        <w:top w:val="none" w:sz="0" w:space="0" w:color="auto"/>
        <w:left w:val="none" w:sz="0" w:space="0" w:color="auto"/>
        <w:bottom w:val="none" w:sz="0" w:space="0" w:color="auto"/>
        <w:right w:val="none" w:sz="0" w:space="0" w:color="auto"/>
      </w:divBdr>
    </w:div>
    <w:div w:id="201950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FF4658753DE6418BF41FB0CCD7277F" ma:contentTypeVersion="4" ma:contentTypeDescription="Create a new document." ma:contentTypeScope="" ma:versionID="48d1be6fbb320b2b9376c0b5e8bec53c">
  <xsd:schema xmlns:xsd="http://www.w3.org/2001/XMLSchema" xmlns:xs="http://www.w3.org/2001/XMLSchema" xmlns:p="http://schemas.microsoft.com/office/2006/metadata/properties" xmlns:ns3="5fcd5b33-006f-414e-ae55-19d759cd5355" targetNamespace="http://schemas.microsoft.com/office/2006/metadata/properties" ma:root="true" ma:fieldsID="06eff2b1ea677768ef13e1ce12c109fe" ns3:_="">
    <xsd:import namespace="5fcd5b33-006f-414e-ae55-19d759cd53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d5b33-006f-414e-ae55-19d759cd5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BBF5A-5B0F-461C-82F4-29CCE46189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F3C74-1B9D-46EF-B3A4-0BF324514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d5b33-006f-414e-ae55-19d759cd5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7D912-E91E-4FCE-BFAF-171A87A04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Simmonds</dc:creator>
  <cp:keywords/>
  <dc:description/>
  <cp:lastModifiedBy>Bethan Simmonds</cp:lastModifiedBy>
  <cp:revision>2</cp:revision>
  <cp:lastPrinted>2022-02-08T12:27:00Z</cp:lastPrinted>
  <dcterms:created xsi:type="dcterms:W3CDTF">2022-04-06T09:29:00Z</dcterms:created>
  <dcterms:modified xsi:type="dcterms:W3CDTF">2022-04-06T09:29:00Z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0x01010092FF4658753DE6418BF41FB0CCD7277F</vt:lpwstr>
  </property>
</Properties>
</file>